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BBA916">
      <w:pPr>
        <w:widowControl w:val="0"/>
        <w:tabs>
          <w:tab w:val="left" w:pos="8175"/>
          <w:tab w:val="right" w:pos="10469"/>
        </w:tabs>
        <w:autoSpaceDE w:val="0"/>
        <w:autoSpaceDN w:val="0"/>
        <w:adjustRightInd w:val="0"/>
        <w:spacing w:after="0" w:line="240" w:lineRule="auto"/>
        <w:ind w:left="-90"/>
        <w:jc w:val="right"/>
        <w:rPr>
          <w:rFonts w:hint="default" w:ascii="Times New Roman" w:hAnsi="Times New Roman"/>
          <w:b/>
          <w:sz w:val="32"/>
          <w:szCs w:val="32"/>
          <w:lang w:val="en-IN"/>
        </w:rPr>
      </w:pPr>
      <w:r>
        <w:rPr>
          <w:rFonts w:ascii="Times New Roman" w:hAnsi="Times New Roman"/>
          <w:b/>
          <w:sz w:val="32"/>
          <w:szCs w:val="32"/>
        </w:rPr>
        <w:t>20EE</w:t>
      </w:r>
      <w:r>
        <w:rPr>
          <w:rFonts w:hint="default" w:ascii="Times New Roman" w:hAnsi="Times New Roman"/>
          <w:b/>
          <w:sz w:val="32"/>
          <w:szCs w:val="32"/>
          <w:lang w:val="en-IN"/>
        </w:rPr>
        <w:t>405</w:t>
      </w:r>
    </w:p>
    <w:p w14:paraId="3942E2CB">
      <w:pPr>
        <w:spacing w:after="0" w:line="240" w:lineRule="auto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Hall Ticket Number:</w:t>
      </w:r>
    </w:p>
    <w:tbl>
      <w:tblPr>
        <w:tblStyle w:val="3"/>
        <w:tblW w:w="3888" w:type="dxa"/>
        <w:tblInd w:w="54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</w:tblGrid>
      <w:tr w14:paraId="1C1F19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7D294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lang w:eastAsia="en-IN" w:bidi="te-IN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0EEC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lang w:eastAsia="en-IN" w:bidi="te-IN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60703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lang w:eastAsia="en-IN" w:bidi="te-IN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6064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lang w:eastAsia="en-IN" w:bidi="te-IN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7BB3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lang w:eastAsia="en-IN" w:bidi="te-IN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F890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lang w:eastAsia="en-IN" w:bidi="te-IN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9C84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lang w:eastAsia="en-IN" w:bidi="te-IN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A2F7F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lang w:eastAsia="en-IN" w:bidi="te-IN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EE5A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lang w:eastAsia="en-IN" w:bidi="te-IN"/>
              </w:rPr>
            </w:pPr>
          </w:p>
        </w:tc>
      </w:tr>
    </w:tbl>
    <w:p w14:paraId="1B86F069">
      <w:pPr>
        <w:spacing w:after="0" w:line="240" w:lineRule="auto"/>
        <w:rPr>
          <w:rFonts w:ascii="Times New Roman" w:hAnsi="Times New Roman" w:eastAsia="Times New Roman"/>
          <w:b/>
          <w:sz w:val="12"/>
          <w:lang w:val="en-US" w:eastAsia="en-IN" w:bidi="te-IN"/>
        </w:rPr>
      </w:pPr>
    </w:p>
    <w:tbl>
      <w:tblPr>
        <w:tblStyle w:val="3"/>
        <w:tblW w:w="1074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3"/>
        <w:gridCol w:w="1202"/>
        <w:gridCol w:w="1296"/>
        <w:gridCol w:w="5299"/>
      </w:tblGrid>
      <w:tr w14:paraId="79E319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0740" w:type="dxa"/>
            <w:gridSpan w:val="4"/>
            <w:vAlign w:val="center"/>
          </w:tcPr>
          <w:p w14:paraId="0909C2D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en-IN" w:bidi="te-IN"/>
              </w:rPr>
            </w:pPr>
            <w:r>
              <w:rPr>
                <w:rFonts w:ascii="Times New Roman" w:hAnsi="Times New Roman"/>
                <w:b/>
                <w:lang w:val="en-US" w:eastAsia="en-IN" w:bidi="te-IN"/>
              </w:rPr>
              <w:t>II/IV B.Tech(Regular) DEGREE EXAMINATION</w:t>
            </w:r>
          </w:p>
        </w:tc>
      </w:tr>
      <w:tr w14:paraId="525BAB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943" w:type="dxa"/>
            <w:vAlign w:val="center"/>
          </w:tcPr>
          <w:p w14:paraId="1DAACF78">
            <w:pPr>
              <w:spacing w:after="0" w:line="240" w:lineRule="auto"/>
              <w:rPr>
                <w:rFonts w:ascii="Times New Roman" w:hAnsi="Times New Roman"/>
                <w:b/>
                <w:sz w:val="18"/>
                <w:lang w:eastAsia="en-IN" w:bidi="te-IN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 w:eastAsia="en-IN" w:bidi="te-IN"/>
              </w:rPr>
              <w:t>August,2022</w:t>
            </w:r>
          </w:p>
        </w:tc>
        <w:tc>
          <w:tcPr>
            <w:tcW w:w="7797" w:type="dxa"/>
            <w:gridSpan w:val="3"/>
            <w:vAlign w:val="center"/>
          </w:tcPr>
          <w:p w14:paraId="64AC7DD1">
            <w:pPr>
              <w:spacing w:after="0" w:line="240" w:lineRule="auto"/>
              <w:jc w:val="right"/>
              <w:rPr>
                <w:rFonts w:ascii="Times New Roman" w:hAnsi="Times New Roman"/>
                <w:b/>
                <w:lang w:eastAsia="en-IN" w:bidi="te-IN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 w:eastAsia="en-IN" w:bidi="te-IN"/>
              </w:rPr>
              <w:t>Electrical and Electronics Engineering</w:t>
            </w:r>
          </w:p>
        </w:tc>
      </w:tr>
      <w:tr w14:paraId="620F41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943" w:type="dxa"/>
            <w:vAlign w:val="center"/>
          </w:tcPr>
          <w:p w14:paraId="4CE53894">
            <w:pPr>
              <w:spacing w:after="0" w:line="240" w:lineRule="auto"/>
              <w:rPr>
                <w:rFonts w:ascii="Times New Roman" w:hAnsi="Times New Roman"/>
                <w:b/>
                <w:sz w:val="18"/>
                <w:lang w:eastAsia="en-IN" w:bidi="te-IN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 w:eastAsia="en-IN" w:bidi="te-IN"/>
              </w:rPr>
              <w:t>Fourth Semester</w:t>
            </w:r>
          </w:p>
        </w:tc>
        <w:tc>
          <w:tcPr>
            <w:tcW w:w="7797" w:type="dxa"/>
            <w:gridSpan w:val="3"/>
            <w:vAlign w:val="center"/>
          </w:tcPr>
          <w:p w14:paraId="73953947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 w:eastAsia="en-IN" w:bidi="te-IN"/>
              </w:rPr>
              <w:t>Generation &amp; Transmission</w:t>
            </w:r>
          </w:p>
        </w:tc>
      </w:tr>
      <w:tr w14:paraId="7825DD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4145" w:type="dxa"/>
            <w:gridSpan w:val="2"/>
          </w:tcPr>
          <w:p w14:paraId="68F4AD65">
            <w:pPr>
              <w:spacing w:after="0" w:line="240" w:lineRule="auto"/>
              <w:rPr>
                <w:rFonts w:ascii="Times New Roman" w:hAnsi="Times New Roman"/>
                <w:b/>
                <w:lang w:eastAsia="en-IN" w:bidi="te-IN"/>
              </w:rPr>
            </w:pPr>
            <w:r>
              <w:rPr>
                <w:rFonts w:ascii="Times New Roman" w:hAnsi="Times New Roman"/>
                <w:b/>
                <w:sz w:val="30"/>
                <w:szCs w:val="3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-104140</wp:posOffset>
                      </wp:positionH>
                      <wp:positionV relativeFrom="paragraph">
                        <wp:posOffset>208915</wp:posOffset>
                      </wp:positionV>
                      <wp:extent cx="6758940" cy="0"/>
                      <wp:effectExtent l="0" t="0" r="22860" b="19050"/>
                      <wp:wrapNone/>
                      <wp:docPr id="2" name="AutoShap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7589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540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utoShape 2" o:spid="_x0000_s1026" o:spt="32" type="#_x0000_t32" style="position:absolute;left:0pt;margin-left:-8.2pt;margin-top:16.45pt;height:0pt;width:532.2pt;z-index:251659264;mso-width-relative:page;mso-height-relative:page;" filled="f" stroked="t" coordsize="21600,21600" o:gfxdata="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Adi69Y1gAAAAoBAAAPAAAAAAAAAAEAIAAA&#10;ACIAAABkcnMvZG93bnJldi54bWxQSwECFAAUAAAACACHTuJAEvz+QdUBAACzAwAADgAAAAAAAAAB&#10;ACAAAAAlAQAAZHJzL2Uyb0RvYy54bWxQSwUGAAAAAAYABgBZAQAAbAUAAAAA&#10;">
                      <v:fill on="f" focussize="0,0"/>
                      <v:stroke weight="2pt"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b/>
              </w:rPr>
              <w:t xml:space="preserve">Time: </w:t>
            </w:r>
            <w:r>
              <w:rPr>
                <w:rFonts w:ascii="Times New Roman" w:hAnsi="Times New Roman"/>
              </w:rPr>
              <w:t>Three Hours</w:t>
            </w:r>
          </w:p>
        </w:tc>
        <w:tc>
          <w:tcPr>
            <w:tcW w:w="6595" w:type="dxa"/>
            <w:gridSpan w:val="2"/>
          </w:tcPr>
          <w:p w14:paraId="3E42E641">
            <w:pPr>
              <w:spacing w:after="0" w:line="240" w:lineRule="auto"/>
              <w:jc w:val="right"/>
              <w:rPr>
                <w:rFonts w:ascii="Times New Roman" w:hAnsi="Times New Roman"/>
                <w:b/>
                <w:lang w:eastAsia="en-IN" w:bidi="te-IN"/>
              </w:rPr>
            </w:pPr>
            <w:r>
              <w:rPr>
                <w:rFonts w:ascii="Times New Roman" w:hAnsi="Times New Roman"/>
                <w:b/>
              </w:rPr>
              <w:t xml:space="preserve">Maximum: </w:t>
            </w:r>
            <w:r>
              <w:rPr>
                <w:rFonts w:ascii="Times New Roman" w:hAnsi="Times New Roman"/>
              </w:rPr>
              <w:t>70 Marks</w:t>
            </w:r>
          </w:p>
        </w:tc>
      </w:tr>
      <w:tr w14:paraId="744111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" w:hRule="atLeast"/>
        </w:trPr>
        <w:tc>
          <w:tcPr>
            <w:tcW w:w="5441" w:type="dxa"/>
            <w:gridSpan w:val="3"/>
            <w:vAlign w:val="center"/>
          </w:tcPr>
          <w:p w14:paraId="338FE67D">
            <w:pPr>
              <w:spacing w:after="0" w:line="240" w:lineRule="auto"/>
              <w:rPr>
                <w:rFonts w:ascii="Times New Roman" w:hAnsi="Times New Roman"/>
                <w:b/>
                <w:i/>
                <w:lang w:val="en-US" w:eastAsia="en-IN" w:bidi="te-IN"/>
              </w:rPr>
            </w:pPr>
            <w:r>
              <w:rPr>
                <w:rFonts w:ascii="Times New Roman" w:hAnsi="Times New Roman"/>
                <w:b/>
                <w:i/>
                <w:lang w:val="en-US" w:eastAsia="en-IN" w:bidi="te-IN"/>
              </w:rPr>
              <w:t xml:space="preserve">Answer question 1 compulsory. </w:t>
            </w:r>
          </w:p>
        </w:tc>
        <w:tc>
          <w:tcPr>
            <w:tcW w:w="5299" w:type="dxa"/>
            <w:vAlign w:val="center"/>
          </w:tcPr>
          <w:p w14:paraId="5C5D0CE6">
            <w:pPr>
              <w:spacing w:after="0" w:line="240" w:lineRule="auto"/>
              <w:rPr>
                <w:rFonts w:ascii="Times New Roman" w:hAnsi="Times New Roman"/>
                <w:b/>
                <w:lang w:val="en-US" w:eastAsia="en-IN" w:bidi="te-IN"/>
              </w:rPr>
            </w:pPr>
            <w:r>
              <w:rPr>
                <w:rFonts w:ascii="Times New Roman" w:hAnsi="Times New Roman"/>
                <w:b/>
                <w:lang w:val="en-US" w:eastAsia="en-IN" w:bidi="te-IN"/>
              </w:rPr>
              <w:tab/>
            </w:r>
            <w:r>
              <w:rPr>
                <w:rFonts w:ascii="Times New Roman" w:hAnsi="Times New Roman"/>
                <w:b/>
                <w:lang w:val="en-US" w:eastAsia="en-IN" w:bidi="te-IN"/>
              </w:rPr>
              <w:tab/>
            </w:r>
            <w:r>
              <w:rPr>
                <w:rFonts w:ascii="Times New Roman" w:hAnsi="Times New Roman"/>
                <w:b/>
                <w:lang w:val="en-US" w:eastAsia="en-IN" w:bidi="te-IN"/>
              </w:rPr>
              <w:tab/>
            </w:r>
            <w:r>
              <w:rPr>
                <w:rFonts w:ascii="Times New Roman" w:hAnsi="Times New Roman"/>
                <w:b/>
                <w:lang w:val="en-US" w:eastAsia="en-IN" w:bidi="te-IN"/>
              </w:rPr>
              <w:t xml:space="preserve">             (14X1 = 14Marks)</w:t>
            </w:r>
          </w:p>
        </w:tc>
      </w:tr>
      <w:tr w14:paraId="275194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</w:trPr>
        <w:tc>
          <w:tcPr>
            <w:tcW w:w="5441" w:type="dxa"/>
            <w:gridSpan w:val="3"/>
            <w:vAlign w:val="center"/>
          </w:tcPr>
          <w:p w14:paraId="58565545">
            <w:pPr>
              <w:spacing w:after="0" w:line="240" w:lineRule="auto"/>
              <w:rPr>
                <w:rFonts w:ascii="Times New Roman" w:hAnsi="Times New Roman"/>
                <w:b/>
                <w:i/>
                <w:lang w:val="en-US" w:eastAsia="en-IN" w:bidi="te-IN"/>
              </w:rPr>
            </w:pPr>
            <w:r>
              <w:rPr>
                <w:rFonts w:ascii="Times New Roman" w:hAnsi="Times New Roman"/>
                <w:b/>
                <w:i/>
                <w:lang w:val="en-US" w:eastAsia="en-IN" w:bidi="te-IN"/>
              </w:rPr>
              <w:t>Answer one question from each unit.</w:t>
            </w:r>
          </w:p>
        </w:tc>
        <w:tc>
          <w:tcPr>
            <w:tcW w:w="5299" w:type="dxa"/>
            <w:vAlign w:val="center"/>
          </w:tcPr>
          <w:p w14:paraId="06F905E1">
            <w:pPr>
              <w:spacing w:after="0" w:line="240" w:lineRule="auto"/>
              <w:rPr>
                <w:rFonts w:ascii="Times New Roman" w:hAnsi="Times New Roman"/>
                <w:b/>
                <w:lang w:val="en-US" w:eastAsia="en-IN" w:bidi="te-IN"/>
              </w:rPr>
            </w:pPr>
            <w:r>
              <w:rPr>
                <w:rFonts w:ascii="Times New Roman" w:hAnsi="Times New Roman"/>
                <w:b/>
                <w:lang w:val="en-US" w:eastAsia="en-IN" w:bidi="te-IN"/>
              </w:rPr>
              <w:t xml:space="preserve">                                                     (4X14=56 Marks)</w:t>
            </w:r>
          </w:p>
        </w:tc>
      </w:tr>
    </w:tbl>
    <w:p w14:paraId="7B0878AA">
      <w:pPr>
        <w:spacing w:after="0"/>
        <w:rPr>
          <w:rFonts w:ascii="Times New Roman" w:hAnsi="Times New Roman"/>
          <w:vanish/>
        </w:rPr>
      </w:pPr>
    </w:p>
    <w:tbl>
      <w:tblPr>
        <w:tblStyle w:val="3"/>
        <w:tblW w:w="10687" w:type="dxa"/>
        <w:tblInd w:w="1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0"/>
        <w:gridCol w:w="402"/>
        <w:gridCol w:w="7894"/>
        <w:gridCol w:w="720"/>
        <w:gridCol w:w="550"/>
        <w:gridCol w:w="741"/>
      </w:tblGrid>
      <w:tr w14:paraId="08C9C3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380" w:type="dxa"/>
            <w:shd w:val="clear" w:color="auto" w:fill="auto"/>
          </w:tcPr>
          <w:p w14:paraId="2EA893A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2" w:type="dxa"/>
            <w:shd w:val="clear" w:color="auto" w:fill="auto"/>
          </w:tcPr>
          <w:p w14:paraId="68CADB0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894" w:type="dxa"/>
            <w:shd w:val="clear" w:color="auto" w:fill="auto"/>
          </w:tcPr>
          <w:p w14:paraId="01D07421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0" w:type="dxa"/>
          </w:tcPr>
          <w:p w14:paraId="5D24F05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</w:t>
            </w:r>
          </w:p>
        </w:tc>
        <w:tc>
          <w:tcPr>
            <w:tcW w:w="550" w:type="dxa"/>
          </w:tcPr>
          <w:p w14:paraId="19382F9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BL</w:t>
            </w:r>
          </w:p>
        </w:tc>
        <w:tc>
          <w:tcPr>
            <w:tcW w:w="741" w:type="dxa"/>
            <w:shd w:val="clear" w:color="auto" w:fill="auto"/>
          </w:tcPr>
          <w:p w14:paraId="5F08381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</w:t>
            </w:r>
          </w:p>
        </w:tc>
      </w:tr>
      <w:tr w14:paraId="4BC2A0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380" w:type="dxa"/>
            <w:shd w:val="clear" w:color="auto" w:fill="auto"/>
          </w:tcPr>
          <w:p w14:paraId="05E9AC1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02" w:type="dxa"/>
            <w:shd w:val="clear" w:color="auto" w:fill="auto"/>
          </w:tcPr>
          <w:p w14:paraId="55B0327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a)</w:t>
            </w:r>
          </w:p>
        </w:tc>
        <w:tc>
          <w:tcPr>
            <w:tcW w:w="7894" w:type="dxa"/>
            <w:shd w:val="clear" w:color="auto" w:fill="auto"/>
            <w:vAlign w:val="top"/>
          </w:tcPr>
          <w:tbl>
            <w:tblPr>
              <w:tblStyle w:val="3"/>
              <w:tblW w:w="0" w:type="auto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684"/>
            </w:tblGrid>
            <w:tr w14:paraId="3ABFAF48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09" w:hRule="atLeast"/>
              </w:trPr>
              <w:tc>
                <w:tcPr>
                  <w:tcW w:w="3684" w:type="dxa"/>
                </w:tcPr>
                <w:p w14:paraId="5F147BF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lang w:val="en-US"/>
                    </w:rPr>
                  </w:pPr>
                  <w:r>
                    <w:rPr>
                      <w:rFonts w:ascii="Times New Roman" w:hAnsi="Times New Roman"/>
                      <w:color w:val="000000"/>
                      <w:lang w:val="en-US"/>
                    </w:rPr>
                    <w:t>Define plant use factor?</w:t>
                  </w:r>
                </w:p>
              </w:tc>
            </w:tr>
          </w:tbl>
          <w:p w14:paraId="1A588787">
            <w:pPr>
              <w:pStyle w:val="14"/>
              <w:rPr>
                <w:rFonts w:ascii="Times New Roman" w:hAnsi="Times New Roman" w:eastAsia="Calibri" w:cs="Times New Roman"/>
                <w:sz w:val="22"/>
                <w:szCs w:val="22"/>
                <w:lang w:val="en-US" w:eastAsia="en-US" w:bidi="ar-SA"/>
              </w:rPr>
            </w:pPr>
          </w:p>
        </w:tc>
        <w:tc>
          <w:tcPr>
            <w:tcW w:w="720" w:type="dxa"/>
          </w:tcPr>
          <w:p w14:paraId="28515C4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CO1</w:t>
            </w:r>
          </w:p>
        </w:tc>
        <w:tc>
          <w:tcPr>
            <w:tcW w:w="550" w:type="dxa"/>
          </w:tcPr>
          <w:p w14:paraId="323C76D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L1</w:t>
            </w:r>
          </w:p>
        </w:tc>
        <w:tc>
          <w:tcPr>
            <w:tcW w:w="741" w:type="dxa"/>
            <w:shd w:val="clear" w:color="auto" w:fill="auto"/>
          </w:tcPr>
          <w:p w14:paraId="0D49531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1M</w:t>
            </w:r>
          </w:p>
        </w:tc>
      </w:tr>
      <w:tr w14:paraId="50A456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</w:trPr>
        <w:tc>
          <w:tcPr>
            <w:tcW w:w="380" w:type="dxa"/>
            <w:shd w:val="clear" w:color="auto" w:fill="auto"/>
          </w:tcPr>
          <w:p w14:paraId="6EC0FA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2" w:type="dxa"/>
            <w:shd w:val="clear" w:color="auto" w:fill="auto"/>
          </w:tcPr>
          <w:p w14:paraId="52C162D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b)</w:t>
            </w:r>
          </w:p>
        </w:tc>
        <w:tc>
          <w:tcPr>
            <w:tcW w:w="7894" w:type="dxa"/>
            <w:shd w:val="clear" w:color="auto" w:fill="auto"/>
            <w:vAlign w:val="top"/>
          </w:tcPr>
          <w:p w14:paraId="165EA095">
            <w:pPr>
              <w:pStyle w:val="14"/>
              <w:rPr>
                <w:rFonts w:ascii="Times New Roman" w:hAnsi="Times New Roman" w:eastAsia="Calibri" w:cs="Times New Roman"/>
                <w:sz w:val="22"/>
                <w:szCs w:val="22"/>
                <w:lang w:val="en-US" w:eastAsia="en-US" w:bidi="ar-SA"/>
              </w:rPr>
            </w:pPr>
            <w:r>
              <w:rPr>
                <w:sz w:val="22"/>
                <w:szCs w:val="22"/>
              </w:rPr>
              <w:t>List the different types of tariffs.</w:t>
            </w:r>
          </w:p>
        </w:tc>
        <w:tc>
          <w:tcPr>
            <w:tcW w:w="720" w:type="dxa"/>
          </w:tcPr>
          <w:p w14:paraId="1C182D8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CO1</w:t>
            </w:r>
          </w:p>
        </w:tc>
        <w:tc>
          <w:tcPr>
            <w:tcW w:w="550" w:type="dxa"/>
          </w:tcPr>
          <w:p w14:paraId="757000D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L1</w:t>
            </w:r>
          </w:p>
        </w:tc>
        <w:tc>
          <w:tcPr>
            <w:tcW w:w="741" w:type="dxa"/>
            <w:shd w:val="clear" w:color="auto" w:fill="auto"/>
          </w:tcPr>
          <w:p w14:paraId="3C41E45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1M</w:t>
            </w:r>
          </w:p>
        </w:tc>
      </w:tr>
      <w:tr w14:paraId="787BED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380" w:type="dxa"/>
            <w:shd w:val="clear" w:color="auto" w:fill="auto"/>
          </w:tcPr>
          <w:p w14:paraId="79B8D07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2" w:type="dxa"/>
            <w:shd w:val="clear" w:color="auto" w:fill="auto"/>
          </w:tcPr>
          <w:p w14:paraId="27F3BC2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c)</w:t>
            </w:r>
          </w:p>
        </w:tc>
        <w:tc>
          <w:tcPr>
            <w:tcW w:w="7894" w:type="dxa"/>
            <w:shd w:val="clear" w:color="auto" w:fill="auto"/>
            <w:vAlign w:val="top"/>
          </w:tcPr>
          <w:p w14:paraId="3BEEA068">
            <w:pPr>
              <w:pStyle w:val="14"/>
              <w:rPr>
                <w:rFonts w:ascii="Times New Roman" w:hAnsi="Times New Roman" w:eastAsia="Calibri" w:cs="Times New Roman"/>
                <w:sz w:val="22"/>
                <w:szCs w:val="22"/>
                <w:lang w:val="en-US" w:eastAsia="en-US" w:bidi="ar-SA"/>
              </w:rPr>
            </w:pPr>
            <w:r>
              <w:rPr>
                <w:sz w:val="22"/>
                <w:szCs w:val="22"/>
              </w:rPr>
              <w:t>Give the reasons for low power factor.</w:t>
            </w:r>
          </w:p>
        </w:tc>
        <w:tc>
          <w:tcPr>
            <w:tcW w:w="720" w:type="dxa"/>
          </w:tcPr>
          <w:p w14:paraId="64D65F9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CO1</w:t>
            </w:r>
          </w:p>
        </w:tc>
        <w:tc>
          <w:tcPr>
            <w:tcW w:w="550" w:type="dxa"/>
          </w:tcPr>
          <w:p w14:paraId="67C600E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L1</w:t>
            </w:r>
          </w:p>
        </w:tc>
        <w:tc>
          <w:tcPr>
            <w:tcW w:w="741" w:type="dxa"/>
            <w:shd w:val="clear" w:color="auto" w:fill="auto"/>
          </w:tcPr>
          <w:p w14:paraId="17B32A8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1M</w:t>
            </w:r>
          </w:p>
        </w:tc>
      </w:tr>
      <w:tr w14:paraId="70F1C3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</w:trPr>
        <w:tc>
          <w:tcPr>
            <w:tcW w:w="380" w:type="dxa"/>
            <w:shd w:val="clear" w:color="auto" w:fill="auto"/>
          </w:tcPr>
          <w:p w14:paraId="542E6D4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2" w:type="dxa"/>
            <w:shd w:val="clear" w:color="auto" w:fill="auto"/>
          </w:tcPr>
          <w:p w14:paraId="2B91F59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d)</w:t>
            </w:r>
          </w:p>
        </w:tc>
        <w:tc>
          <w:tcPr>
            <w:tcW w:w="7894" w:type="dxa"/>
            <w:shd w:val="clear" w:color="auto" w:fill="auto"/>
            <w:vAlign w:val="top"/>
          </w:tcPr>
          <w:p w14:paraId="77698678">
            <w:pPr>
              <w:pStyle w:val="14"/>
              <w:rPr>
                <w:rFonts w:ascii="Times New Roman" w:hAnsi="Times New Roman" w:eastAsia="Calibri" w:cs="Times New Roman"/>
                <w:sz w:val="22"/>
                <w:szCs w:val="22"/>
                <w:lang w:val="en-US" w:eastAsia="en-US" w:bidi="ar-SA"/>
              </w:rPr>
            </w:pPr>
            <w:r>
              <w:rPr>
                <w:sz w:val="22"/>
                <w:szCs w:val="22"/>
              </w:rPr>
              <w:t>What is load duration curve?</w:t>
            </w:r>
          </w:p>
        </w:tc>
        <w:tc>
          <w:tcPr>
            <w:tcW w:w="720" w:type="dxa"/>
          </w:tcPr>
          <w:p w14:paraId="324FEFD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CO2</w:t>
            </w:r>
          </w:p>
        </w:tc>
        <w:tc>
          <w:tcPr>
            <w:tcW w:w="550" w:type="dxa"/>
          </w:tcPr>
          <w:p w14:paraId="535246E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L1</w:t>
            </w:r>
          </w:p>
        </w:tc>
        <w:tc>
          <w:tcPr>
            <w:tcW w:w="741" w:type="dxa"/>
            <w:shd w:val="clear" w:color="auto" w:fill="auto"/>
          </w:tcPr>
          <w:p w14:paraId="525BEFE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1M</w:t>
            </w:r>
          </w:p>
        </w:tc>
      </w:tr>
      <w:tr w14:paraId="27E92C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380" w:type="dxa"/>
            <w:shd w:val="clear" w:color="auto" w:fill="auto"/>
          </w:tcPr>
          <w:p w14:paraId="4C537E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2" w:type="dxa"/>
            <w:shd w:val="clear" w:color="auto" w:fill="auto"/>
          </w:tcPr>
          <w:p w14:paraId="6832974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e)</w:t>
            </w:r>
          </w:p>
        </w:tc>
        <w:tc>
          <w:tcPr>
            <w:tcW w:w="7894" w:type="dxa"/>
            <w:shd w:val="clear" w:color="auto" w:fill="auto"/>
            <w:vAlign w:val="top"/>
          </w:tcPr>
          <w:p w14:paraId="41BE8992">
            <w:pPr>
              <w:pStyle w:val="14"/>
              <w:rPr>
                <w:rFonts w:ascii="Times New Roman" w:hAnsi="Times New Roman" w:eastAsia="Calibri" w:cs="Times New Roman"/>
                <w:sz w:val="22"/>
                <w:szCs w:val="22"/>
                <w:lang w:val="en-US" w:eastAsia="en-US" w:bidi="ar-SA"/>
              </w:rPr>
            </w:pPr>
            <w:r>
              <w:rPr>
                <w:sz w:val="22"/>
                <w:szCs w:val="22"/>
              </w:rPr>
              <w:t>Write the function of condenser in thermal power plant.</w:t>
            </w:r>
          </w:p>
        </w:tc>
        <w:tc>
          <w:tcPr>
            <w:tcW w:w="720" w:type="dxa"/>
          </w:tcPr>
          <w:p w14:paraId="4D4EB4F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CO2</w:t>
            </w:r>
          </w:p>
        </w:tc>
        <w:tc>
          <w:tcPr>
            <w:tcW w:w="550" w:type="dxa"/>
          </w:tcPr>
          <w:p w14:paraId="2E50335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L1</w:t>
            </w:r>
          </w:p>
        </w:tc>
        <w:tc>
          <w:tcPr>
            <w:tcW w:w="741" w:type="dxa"/>
            <w:shd w:val="clear" w:color="auto" w:fill="auto"/>
          </w:tcPr>
          <w:p w14:paraId="6FE3FE1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1M</w:t>
            </w:r>
          </w:p>
        </w:tc>
      </w:tr>
      <w:tr w14:paraId="780395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380" w:type="dxa"/>
            <w:shd w:val="clear" w:color="auto" w:fill="auto"/>
          </w:tcPr>
          <w:p w14:paraId="734F73F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2" w:type="dxa"/>
            <w:shd w:val="clear" w:color="auto" w:fill="auto"/>
          </w:tcPr>
          <w:p w14:paraId="08DE675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f)</w:t>
            </w:r>
          </w:p>
        </w:tc>
        <w:tc>
          <w:tcPr>
            <w:tcW w:w="7894" w:type="dxa"/>
            <w:shd w:val="clear" w:color="auto" w:fill="auto"/>
            <w:vAlign w:val="top"/>
          </w:tcPr>
          <w:p w14:paraId="7A39781F">
            <w:pPr>
              <w:pStyle w:val="14"/>
              <w:rPr>
                <w:rFonts w:ascii="Times New Roman" w:hAnsi="Times New Roman" w:eastAsia="Calibri" w:cs="Times New Roman"/>
                <w:sz w:val="22"/>
                <w:szCs w:val="22"/>
                <w:lang w:val="en-US" w:eastAsia="en-US" w:bidi="ar-SA"/>
              </w:rPr>
            </w:pPr>
            <w:r>
              <w:rPr>
                <w:sz w:val="22"/>
                <w:szCs w:val="22"/>
              </w:rPr>
              <w:t>What is the role of penstock in hydro power plant?</w:t>
            </w:r>
          </w:p>
        </w:tc>
        <w:tc>
          <w:tcPr>
            <w:tcW w:w="720" w:type="dxa"/>
          </w:tcPr>
          <w:p w14:paraId="51A8F9B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CO2</w:t>
            </w:r>
          </w:p>
        </w:tc>
        <w:tc>
          <w:tcPr>
            <w:tcW w:w="550" w:type="dxa"/>
          </w:tcPr>
          <w:p w14:paraId="689369C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L1</w:t>
            </w:r>
          </w:p>
        </w:tc>
        <w:tc>
          <w:tcPr>
            <w:tcW w:w="741" w:type="dxa"/>
            <w:shd w:val="clear" w:color="auto" w:fill="auto"/>
          </w:tcPr>
          <w:p w14:paraId="55AB84D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1M</w:t>
            </w:r>
          </w:p>
        </w:tc>
      </w:tr>
      <w:tr w14:paraId="3597F3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380" w:type="dxa"/>
            <w:shd w:val="clear" w:color="auto" w:fill="auto"/>
          </w:tcPr>
          <w:p w14:paraId="22BA149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2" w:type="dxa"/>
            <w:shd w:val="clear" w:color="auto" w:fill="auto"/>
          </w:tcPr>
          <w:p w14:paraId="18B454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g)</w:t>
            </w:r>
          </w:p>
        </w:tc>
        <w:tc>
          <w:tcPr>
            <w:tcW w:w="7894" w:type="dxa"/>
            <w:shd w:val="clear" w:color="auto" w:fill="auto"/>
            <w:vAlign w:val="top"/>
          </w:tcPr>
          <w:p w14:paraId="6B166BC8">
            <w:pPr>
              <w:pStyle w:val="14"/>
              <w:rPr>
                <w:rFonts w:ascii="Times New Roman" w:hAnsi="Times New Roman" w:eastAsia="Calibri" w:cs="Times New Roman"/>
                <w:sz w:val="22"/>
                <w:szCs w:val="22"/>
                <w:lang w:val="en-US" w:eastAsia="en-US" w:bidi="ar-SA"/>
              </w:rPr>
            </w:pPr>
            <w:r>
              <w:rPr>
                <w:sz w:val="22"/>
                <w:szCs w:val="22"/>
              </w:rPr>
              <w:t>What is Nuclear fission?</w:t>
            </w:r>
          </w:p>
        </w:tc>
        <w:tc>
          <w:tcPr>
            <w:tcW w:w="720" w:type="dxa"/>
          </w:tcPr>
          <w:p w14:paraId="0D7D166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CO3</w:t>
            </w:r>
          </w:p>
        </w:tc>
        <w:tc>
          <w:tcPr>
            <w:tcW w:w="550" w:type="dxa"/>
          </w:tcPr>
          <w:p w14:paraId="2FD2B56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L1</w:t>
            </w:r>
          </w:p>
        </w:tc>
        <w:tc>
          <w:tcPr>
            <w:tcW w:w="741" w:type="dxa"/>
            <w:shd w:val="clear" w:color="auto" w:fill="auto"/>
          </w:tcPr>
          <w:p w14:paraId="5585F44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1M</w:t>
            </w:r>
          </w:p>
        </w:tc>
      </w:tr>
      <w:tr w14:paraId="12C4FD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380" w:type="dxa"/>
            <w:shd w:val="clear" w:color="auto" w:fill="auto"/>
          </w:tcPr>
          <w:p w14:paraId="1CDD732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2" w:type="dxa"/>
            <w:shd w:val="clear" w:color="auto" w:fill="auto"/>
          </w:tcPr>
          <w:p w14:paraId="0129E2F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h)</w:t>
            </w:r>
          </w:p>
        </w:tc>
        <w:tc>
          <w:tcPr>
            <w:tcW w:w="7894" w:type="dxa"/>
            <w:shd w:val="clear" w:color="auto" w:fill="auto"/>
            <w:vAlign w:val="top"/>
          </w:tcPr>
          <w:p w14:paraId="6B948F3F">
            <w:pPr>
              <w:pStyle w:val="14"/>
              <w:rPr>
                <w:rFonts w:ascii="Times New Roman" w:hAnsi="Times New Roman" w:eastAsia="Calibri" w:cs="Times New Roman"/>
                <w:sz w:val="22"/>
                <w:szCs w:val="22"/>
                <w:lang w:val="en-US" w:eastAsia="en-US" w:bidi="ar-SA"/>
              </w:rPr>
            </w:pPr>
            <w:r>
              <w:rPr>
                <w:sz w:val="22"/>
                <w:szCs w:val="22"/>
              </w:rPr>
              <w:t>Define solar cell?</w:t>
            </w:r>
          </w:p>
        </w:tc>
        <w:tc>
          <w:tcPr>
            <w:tcW w:w="720" w:type="dxa"/>
          </w:tcPr>
          <w:p w14:paraId="3FA26D1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CO3</w:t>
            </w:r>
          </w:p>
        </w:tc>
        <w:tc>
          <w:tcPr>
            <w:tcW w:w="550" w:type="dxa"/>
          </w:tcPr>
          <w:p w14:paraId="62E847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L1</w:t>
            </w:r>
          </w:p>
        </w:tc>
        <w:tc>
          <w:tcPr>
            <w:tcW w:w="741" w:type="dxa"/>
            <w:shd w:val="clear" w:color="auto" w:fill="auto"/>
          </w:tcPr>
          <w:p w14:paraId="7ACFD72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1M</w:t>
            </w:r>
          </w:p>
        </w:tc>
      </w:tr>
      <w:tr w14:paraId="2F1C2C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380" w:type="dxa"/>
            <w:shd w:val="clear" w:color="auto" w:fill="auto"/>
          </w:tcPr>
          <w:p w14:paraId="4EC244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2" w:type="dxa"/>
            <w:shd w:val="clear" w:color="auto" w:fill="auto"/>
          </w:tcPr>
          <w:p w14:paraId="3CC5AE7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i)</w:t>
            </w:r>
          </w:p>
        </w:tc>
        <w:tc>
          <w:tcPr>
            <w:tcW w:w="7894" w:type="dxa"/>
            <w:shd w:val="clear" w:color="auto" w:fill="auto"/>
            <w:vAlign w:val="top"/>
          </w:tcPr>
          <w:p w14:paraId="406CADB9">
            <w:pPr>
              <w:pStyle w:val="14"/>
              <w:rPr>
                <w:rFonts w:ascii="Times New Roman" w:hAnsi="Times New Roman" w:eastAsia="Calibri" w:cs="Times New Roman"/>
                <w:sz w:val="22"/>
                <w:szCs w:val="22"/>
                <w:lang w:val="en-US" w:eastAsia="en-US" w:bidi="ar-SA"/>
              </w:rPr>
            </w:pPr>
            <w:r>
              <w:rPr>
                <w:sz w:val="22"/>
                <w:szCs w:val="22"/>
              </w:rPr>
              <w:t>Define GMD&amp;GMR?</w:t>
            </w:r>
          </w:p>
        </w:tc>
        <w:tc>
          <w:tcPr>
            <w:tcW w:w="720" w:type="dxa"/>
          </w:tcPr>
          <w:p w14:paraId="0308264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CO3</w:t>
            </w:r>
          </w:p>
        </w:tc>
        <w:tc>
          <w:tcPr>
            <w:tcW w:w="550" w:type="dxa"/>
          </w:tcPr>
          <w:p w14:paraId="3E03508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L1</w:t>
            </w:r>
          </w:p>
        </w:tc>
        <w:tc>
          <w:tcPr>
            <w:tcW w:w="741" w:type="dxa"/>
            <w:shd w:val="clear" w:color="auto" w:fill="auto"/>
          </w:tcPr>
          <w:p w14:paraId="70B722E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1M</w:t>
            </w:r>
          </w:p>
        </w:tc>
      </w:tr>
      <w:tr w14:paraId="6107F3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380" w:type="dxa"/>
            <w:shd w:val="clear" w:color="auto" w:fill="auto"/>
          </w:tcPr>
          <w:p w14:paraId="4A7731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2" w:type="dxa"/>
            <w:shd w:val="clear" w:color="auto" w:fill="auto"/>
          </w:tcPr>
          <w:p w14:paraId="71FF748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j)</w:t>
            </w:r>
          </w:p>
        </w:tc>
        <w:tc>
          <w:tcPr>
            <w:tcW w:w="7894" w:type="dxa"/>
            <w:shd w:val="clear" w:color="auto" w:fill="auto"/>
            <w:vAlign w:val="top"/>
          </w:tcPr>
          <w:p w14:paraId="35B6FF67">
            <w:pPr>
              <w:pStyle w:val="14"/>
              <w:rPr>
                <w:rFonts w:ascii="Times New Roman" w:hAnsi="Times New Roman" w:eastAsia="Calibri" w:cs="Times New Roman"/>
                <w:sz w:val="22"/>
                <w:szCs w:val="22"/>
                <w:lang w:val="en-US" w:eastAsia="en-US" w:bidi="ar-SA"/>
              </w:rPr>
            </w:pPr>
            <w:r>
              <w:rPr>
                <w:sz w:val="22"/>
                <w:szCs w:val="22"/>
              </w:rPr>
              <w:t>Classify the overhead transmission lines?</w:t>
            </w:r>
          </w:p>
        </w:tc>
        <w:tc>
          <w:tcPr>
            <w:tcW w:w="720" w:type="dxa"/>
          </w:tcPr>
          <w:p w14:paraId="2B47140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CO4</w:t>
            </w:r>
          </w:p>
        </w:tc>
        <w:tc>
          <w:tcPr>
            <w:tcW w:w="550" w:type="dxa"/>
          </w:tcPr>
          <w:p w14:paraId="56C5C65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L1</w:t>
            </w:r>
          </w:p>
        </w:tc>
        <w:tc>
          <w:tcPr>
            <w:tcW w:w="741" w:type="dxa"/>
            <w:shd w:val="clear" w:color="auto" w:fill="auto"/>
          </w:tcPr>
          <w:p w14:paraId="6A7DC9C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1M</w:t>
            </w:r>
          </w:p>
        </w:tc>
      </w:tr>
      <w:tr w14:paraId="4C7370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380" w:type="dxa"/>
            <w:shd w:val="clear" w:color="auto" w:fill="auto"/>
          </w:tcPr>
          <w:p w14:paraId="03D0A6F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2" w:type="dxa"/>
            <w:shd w:val="clear" w:color="auto" w:fill="auto"/>
          </w:tcPr>
          <w:p w14:paraId="005E850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k)</w:t>
            </w:r>
          </w:p>
        </w:tc>
        <w:tc>
          <w:tcPr>
            <w:tcW w:w="7894" w:type="dxa"/>
            <w:shd w:val="clear" w:color="auto" w:fill="auto"/>
            <w:vAlign w:val="top"/>
          </w:tcPr>
          <w:p w14:paraId="0B87ACA9">
            <w:pPr>
              <w:pStyle w:val="14"/>
              <w:rPr>
                <w:rFonts w:ascii="Times New Roman" w:hAnsi="Times New Roman" w:eastAsia="Calibri" w:cs="Times New Roman"/>
                <w:sz w:val="22"/>
                <w:szCs w:val="22"/>
                <w:lang w:val="en-US" w:eastAsia="en-US" w:bidi="ar-SA"/>
              </w:rPr>
            </w:pPr>
            <w:r>
              <w:rPr>
                <w:sz w:val="22"/>
                <w:szCs w:val="22"/>
              </w:rPr>
              <w:t>What is the effect of ground on capacitance?</w:t>
            </w:r>
          </w:p>
        </w:tc>
        <w:tc>
          <w:tcPr>
            <w:tcW w:w="720" w:type="dxa"/>
          </w:tcPr>
          <w:p w14:paraId="12C750F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CO4</w:t>
            </w:r>
          </w:p>
        </w:tc>
        <w:tc>
          <w:tcPr>
            <w:tcW w:w="550" w:type="dxa"/>
          </w:tcPr>
          <w:p w14:paraId="143C2A4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L1</w:t>
            </w:r>
          </w:p>
        </w:tc>
        <w:tc>
          <w:tcPr>
            <w:tcW w:w="741" w:type="dxa"/>
            <w:shd w:val="clear" w:color="auto" w:fill="auto"/>
          </w:tcPr>
          <w:p w14:paraId="1654368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1M</w:t>
            </w:r>
          </w:p>
        </w:tc>
      </w:tr>
      <w:tr w14:paraId="5103B7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380" w:type="dxa"/>
            <w:shd w:val="clear" w:color="auto" w:fill="auto"/>
          </w:tcPr>
          <w:p w14:paraId="455542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2" w:type="dxa"/>
            <w:shd w:val="clear" w:color="auto" w:fill="auto"/>
          </w:tcPr>
          <w:p w14:paraId="6FC1398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l)</w:t>
            </w:r>
          </w:p>
        </w:tc>
        <w:tc>
          <w:tcPr>
            <w:tcW w:w="7894" w:type="dxa"/>
            <w:shd w:val="clear" w:color="auto" w:fill="auto"/>
            <w:vAlign w:val="top"/>
          </w:tcPr>
          <w:p w14:paraId="7D694018">
            <w:pPr>
              <w:pStyle w:val="14"/>
              <w:rPr>
                <w:rFonts w:ascii="Times New Roman" w:hAnsi="Times New Roman" w:eastAsia="Calibri" w:cs="Times New Roman"/>
                <w:sz w:val="22"/>
                <w:szCs w:val="22"/>
                <w:lang w:val="en-US" w:eastAsia="en-US" w:bidi="ar-SA"/>
              </w:rPr>
            </w:pPr>
            <w:r>
              <w:rPr>
                <w:sz w:val="22"/>
                <w:szCs w:val="22"/>
              </w:rPr>
              <w:t>Define string efficiency?</w:t>
            </w:r>
          </w:p>
        </w:tc>
        <w:tc>
          <w:tcPr>
            <w:tcW w:w="720" w:type="dxa"/>
          </w:tcPr>
          <w:p w14:paraId="4646436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CO4</w:t>
            </w:r>
          </w:p>
        </w:tc>
        <w:tc>
          <w:tcPr>
            <w:tcW w:w="550" w:type="dxa"/>
          </w:tcPr>
          <w:p w14:paraId="2AF0D54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L1</w:t>
            </w:r>
          </w:p>
        </w:tc>
        <w:tc>
          <w:tcPr>
            <w:tcW w:w="741" w:type="dxa"/>
            <w:shd w:val="clear" w:color="auto" w:fill="auto"/>
          </w:tcPr>
          <w:p w14:paraId="2D4521D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1M</w:t>
            </w:r>
          </w:p>
        </w:tc>
      </w:tr>
      <w:tr w14:paraId="1C9ACD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380" w:type="dxa"/>
            <w:shd w:val="clear" w:color="auto" w:fill="auto"/>
          </w:tcPr>
          <w:p w14:paraId="4E235D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2" w:type="dxa"/>
            <w:shd w:val="clear" w:color="auto" w:fill="auto"/>
          </w:tcPr>
          <w:p w14:paraId="35D8A0EF">
            <w:pPr>
              <w:spacing w:after="0" w:line="240" w:lineRule="auto"/>
              <w:ind w:right="-13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m)</w:t>
            </w:r>
          </w:p>
        </w:tc>
        <w:tc>
          <w:tcPr>
            <w:tcW w:w="7894" w:type="dxa"/>
            <w:shd w:val="clear" w:color="auto" w:fill="auto"/>
            <w:vAlign w:val="top"/>
          </w:tcPr>
          <w:p w14:paraId="1194BB78">
            <w:pPr>
              <w:pStyle w:val="14"/>
              <w:rPr>
                <w:rFonts w:ascii="Times New Roman" w:hAnsi="Times New Roman" w:eastAsia="Calibri" w:cs="Times New Roman"/>
                <w:sz w:val="22"/>
                <w:szCs w:val="22"/>
                <w:lang w:val="en-US" w:eastAsia="en-US" w:bidi="ar-SA"/>
              </w:rPr>
            </w:pPr>
            <w:r>
              <w:rPr>
                <w:sz w:val="22"/>
                <w:szCs w:val="22"/>
              </w:rPr>
              <w:t>Define sag?</w:t>
            </w:r>
          </w:p>
        </w:tc>
        <w:tc>
          <w:tcPr>
            <w:tcW w:w="720" w:type="dxa"/>
          </w:tcPr>
          <w:p w14:paraId="7A9ED19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CO2</w:t>
            </w:r>
          </w:p>
        </w:tc>
        <w:tc>
          <w:tcPr>
            <w:tcW w:w="550" w:type="dxa"/>
          </w:tcPr>
          <w:p w14:paraId="64E4C96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L1</w:t>
            </w:r>
          </w:p>
        </w:tc>
        <w:tc>
          <w:tcPr>
            <w:tcW w:w="741" w:type="dxa"/>
            <w:shd w:val="clear" w:color="auto" w:fill="auto"/>
          </w:tcPr>
          <w:p w14:paraId="1846FDC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1M</w:t>
            </w:r>
          </w:p>
        </w:tc>
      </w:tr>
      <w:tr w14:paraId="15A1E6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380" w:type="dxa"/>
            <w:shd w:val="clear" w:color="auto" w:fill="auto"/>
          </w:tcPr>
          <w:p w14:paraId="52B50B5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2" w:type="dxa"/>
            <w:shd w:val="clear" w:color="auto" w:fill="auto"/>
          </w:tcPr>
          <w:p w14:paraId="212F487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n)</w:t>
            </w:r>
          </w:p>
        </w:tc>
        <w:tc>
          <w:tcPr>
            <w:tcW w:w="7894" w:type="dxa"/>
            <w:shd w:val="clear" w:color="auto" w:fill="auto"/>
            <w:vAlign w:val="top"/>
          </w:tcPr>
          <w:p w14:paraId="766D1C3E">
            <w:pPr>
              <w:pStyle w:val="14"/>
              <w:rPr>
                <w:rFonts w:ascii="Times New Roman" w:hAnsi="Times New Roman" w:eastAsia="Calibri" w:cs="Times New Roman"/>
                <w:sz w:val="22"/>
                <w:szCs w:val="22"/>
                <w:lang w:val="en-US" w:eastAsia="en-US" w:bidi="ar-SA"/>
              </w:rPr>
            </w:pPr>
            <w:r>
              <w:rPr>
                <w:sz w:val="22"/>
                <w:szCs w:val="22"/>
              </w:rPr>
              <w:t>What is arcing ground?</w:t>
            </w:r>
          </w:p>
        </w:tc>
        <w:tc>
          <w:tcPr>
            <w:tcW w:w="720" w:type="dxa"/>
          </w:tcPr>
          <w:p w14:paraId="7788B52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CO4</w:t>
            </w:r>
          </w:p>
        </w:tc>
        <w:tc>
          <w:tcPr>
            <w:tcW w:w="550" w:type="dxa"/>
          </w:tcPr>
          <w:p w14:paraId="16D6BB6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L1</w:t>
            </w:r>
          </w:p>
        </w:tc>
        <w:tc>
          <w:tcPr>
            <w:tcW w:w="741" w:type="dxa"/>
            <w:shd w:val="clear" w:color="auto" w:fill="auto"/>
          </w:tcPr>
          <w:p w14:paraId="0511654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1M</w:t>
            </w:r>
          </w:p>
        </w:tc>
      </w:tr>
      <w:tr w14:paraId="1E459A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</w:trPr>
        <w:tc>
          <w:tcPr>
            <w:tcW w:w="10687" w:type="dxa"/>
            <w:gridSpan w:val="6"/>
          </w:tcPr>
          <w:p w14:paraId="1526875C">
            <w:pPr>
              <w:spacing w:after="0" w:line="240" w:lineRule="auto"/>
              <w:jc w:val="center"/>
              <w:rPr>
                <w:rFonts w:ascii="Times New Roman" w:hAnsi="Times New Roman"/>
                <w:b/>
                <w:u w:val="single"/>
              </w:rPr>
            </w:pPr>
            <w:r>
              <w:rPr>
                <w:rFonts w:ascii="Times New Roman" w:hAnsi="Times New Roman"/>
                <w:b/>
                <w:u w:val="single"/>
              </w:rPr>
              <w:t>Unit-I</w:t>
            </w:r>
          </w:p>
        </w:tc>
      </w:tr>
      <w:tr w14:paraId="0C7879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380" w:type="dxa"/>
            <w:shd w:val="clear" w:color="auto" w:fill="auto"/>
          </w:tcPr>
          <w:p w14:paraId="4C9515A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02" w:type="dxa"/>
            <w:shd w:val="clear" w:color="auto" w:fill="auto"/>
          </w:tcPr>
          <w:p w14:paraId="3F47C8B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a)</w:t>
            </w:r>
          </w:p>
        </w:tc>
        <w:tc>
          <w:tcPr>
            <w:tcW w:w="7894" w:type="dxa"/>
            <w:shd w:val="clear" w:color="auto" w:fill="auto"/>
            <w:vAlign w:val="top"/>
          </w:tcPr>
          <w:p w14:paraId="3A5CBE52">
            <w:pPr>
              <w:pStyle w:val="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Briefly explain the methods of improving the Power Factor?</w:t>
            </w:r>
          </w:p>
        </w:tc>
        <w:tc>
          <w:tcPr>
            <w:tcW w:w="720" w:type="dxa"/>
          </w:tcPr>
          <w:p w14:paraId="0BA34BF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CO1</w:t>
            </w:r>
          </w:p>
        </w:tc>
        <w:tc>
          <w:tcPr>
            <w:tcW w:w="550" w:type="dxa"/>
          </w:tcPr>
          <w:p w14:paraId="1714C33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L2</w:t>
            </w:r>
          </w:p>
        </w:tc>
        <w:tc>
          <w:tcPr>
            <w:tcW w:w="741" w:type="dxa"/>
            <w:shd w:val="clear" w:color="auto" w:fill="auto"/>
          </w:tcPr>
          <w:p w14:paraId="15BA732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7M</w:t>
            </w:r>
          </w:p>
        </w:tc>
      </w:tr>
      <w:tr w14:paraId="0B7475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</w:trPr>
        <w:tc>
          <w:tcPr>
            <w:tcW w:w="380" w:type="dxa"/>
            <w:shd w:val="clear" w:color="auto" w:fill="auto"/>
          </w:tcPr>
          <w:p w14:paraId="391FF9E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2" w:type="dxa"/>
            <w:shd w:val="clear" w:color="auto" w:fill="auto"/>
          </w:tcPr>
          <w:p w14:paraId="6C3056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b)</w:t>
            </w:r>
          </w:p>
        </w:tc>
        <w:tc>
          <w:tcPr>
            <w:tcW w:w="7894" w:type="dxa"/>
            <w:shd w:val="clear" w:color="auto" w:fill="auto"/>
            <w:vAlign w:val="top"/>
          </w:tcPr>
          <w:p w14:paraId="1C87826A">
            <w:pPr>
              <w:spacing w:after="0" w:line="240" w:lineRule="auto"/>
              <w:jc w:val="both"/>
              <w:rPr>
                <w:rFonts w:ascii="Times New Roman" w:hAnsi="Times New Roman"/>
                <w:iCs/>
                <w:lang w:val="en-US"/>
              </w:rPr>
            </w:pPr>
            <w:r>
              <w:rPr>
                <w:rFonts w:ascii="Times New Roman" w:hAnsi="Times New Roman"/>
                <w:iCs/>
                <w:lang w:val="en-US"/>
              </w:rPr>
              <w:t>A generating station has the following daily load cycle :</w:t>
            </w:r>
          </w:p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521"/>
              <w:gridCol w:w="977"/>
              <w:gridCol w:w="977"/>
              <w:gridCol w:w="977"/>
              <w:gridCol w:w="977"/>
              <w:gridCol w:w="978"/>
              <w:gridCol w:w="978"/>
            </w:tblGrid>
            <w:tr w14:paraId="548EB75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521" w:type="dxa"/>
                  <w:shd w:val="clear" w:color="auto" w:fill="auto"/>
                </w:tcPr>
                <w:p w14:paraId="3A982EB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iCs/>
                      <w:lang w:val="en-US"/>
                    </w:rPr>
                  </w:pPr>
                  <w:r>
                    <w:rPr>
                      <w:rFonts w:ascii="Times New Roman" w:hAnsi="Times New Roman"/>
                      <w:iCs/>
                      <w:lang w:val="en-US"/>
                    </w:rPr>
                    <w:t xml:space="preserve"> Time (Hours)</w:t>
                  </w:r>
                </w:p>
              </w:tc>
              <w:tc>
                <w:tcPr>
                  <w:tcW w:w="977" w:type="dxa"/>
                  <w:shd w:val="clear" w:color="auto" w:fill="auto"/>
                  <w:vAlign w:val="center"/>
                </w:tcPr>
                <w:p w14:paraId="63A6B28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iCs/>
                      <w:lang w:val="en-US"/>
                    </w:rPr>
                  </w:pPr>
                  <w:r>
                    <w:rPr>
                      <w:rFonts w:ascii="Times New Roman" w:hAnsi="Times New Roman"/>
                      <w:iCs/>
                      <w:lang w:val="en-US"/>
                    </w:rPr>
                    <w:t>0—6</w:t>
                  </w:r>
                </w:p>
              </w:tc>
              <w:tc>
                <w:tcPr>
                  <w:tcW w:w="977" w:type="dxa"/>
                  <w:shd w:val="clear" w:color="auto" w:fill="auto"/>
                  <w:vAlign w:val="center"/>
                </w:tcPr>
                <w:p w14:paraId="6AC8C82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iCs/>
                      <w:lang w:val="en-US"/>
                    </w:rPr>
                  </w:pPr>
                  <w:r>
                    <w:rPr>
                      <w:rFonts w:ascii="Times New Roman" w:hAnsi="Times New Roman"/>
                      <w:iCs/>
                      <w:lang w:val="en-US"/>
                    </w:rPr>
                    <w:t>6—10</w:t>
                  </w:r>
                </w:p>
              </w:tc>
              <w:tc>
                <w:tcPr>
                  <w:tcW w:w="977" w:type="dxa"/>
                  <w:shd w:val="clear" w:color="auto" w:fill="auto"/>
                  <w:vAlign w:val="center"/>
                </w:tcPr>
                <w:p w14:paraId="55E1E65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iCs/>
                      <w:lang w:val="en-US"/>
                    </w:rPr>
                  </w:pPr>
                  <w:r>
                    <w:rPr>
                      <w:rFonts w:ascii="Times New Roman" w:hAnsi="Times New Roman"/>
                      <w:iCs/>
                      <w:lang w:val="en-US"/>
                    </w:rPr>
                    <w:t>10—12</w:t>
                  </w:r>
                </w:p>
              </w:tc>
              <w:tc>
                <w:tcPr>
                  <w:tcW w:w="977" w:type="dxa"/>
                  <w:shd w:val="clear" w:color="auto" w:fill="auto"/>
                  <w:vAlign w:val="center"/>
                </w:tcPr>
                <w:p w14:paraId="7BF0B8F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iCs/>
                      <w:lang w:val="en-US"/>
                    </w:rPr>
                  </w:pPr>
                  <w:r>
                    <w:rPr>
                      <w:rFonts w:ascii="Times New Roman" w:hAnsi="Times New Roman"/>
                      <w:iCs/>
                      <w:lang w:val="en-US"/>
                    </w:rPr>
                    <w:t>12—16</w:t>
                  </w:r>
                </w:p>
              </w:tc>
              <w:tc>
                <w:tcPr>
                  <w:tcW w:w="978" w:type="dxa"/>
                  <w:shd w:val="clear" w:color="auto" w:fill="auto"/>
                  <w:vAlign w:val="center"/>
                </w:tcPr>
                <w:p w14:paraId="328DC70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iCs/>
                      <w:lang w:val="en-US"/>
                    </w:rPr>
                  </w:pPr>
                  <w:r>
                    <w:rPr>
                      <w:rFonts w:ascii="Times New Roman" w:hAnsi="Times New Roman"/>
                      <w:iCs/>
                      <w:lang w:val="en-US"/>
                    </w:rPr>
                    <w:t>16—20</w:t>
                  </w:r>
                </w:p>
              </w:tc>
              <w:tc>
                <w:tcPr>
                  <w:tcW w:w="978" w:type="dxa"/>
                  <w:shd w:val="clear" w:color="auto" w:fill="auto"/>
                  <w:vAlign w:val="center"/>
                </w:tcPr>
                <w:p w14:paraId="0FB1EB5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iCs/>
                      <w:lang w:val="en-US"/>
                    </w:rPr>
                  </w:pPr>
                  <w:r>
                    <w:rPr>
                      <w:rFonts w:ascii="Times New Roman" w:hAnsi="Times New Roman"/>
                      <w:iCs/>
                      <w:lang w:val="en-US"/>
                    </w:rPr>
                    <w:t>20—24</w:t>
                  </w:r>
                </w:p>
              </w:tc>
            </w:tr>
            <w:tr w14:paraId="284B925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521" w:type="dxa"/>
                  <w:shd w:val="clear" w:color="auto" w:fill="auto"/>
                </w:tcPr>
                <w:p w14:paraId="4BA3EBE8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iCs/>
                      <w:lang w:val="en-US"/>
                    </w:rPr>
                  </w:pPr>
                  <w:r>
                    <w:rPr>
                      <w:rFonts w:ascii="Times New Roman" w:hAnsi="Times New Roman"/>
                      <w:i/>
                      <w:iCs/>
                      <w:lang w:val="en-US"/>
                    </w:rPr>
                    <w:t xml:space="preserve">Load </w:t>
                  </w:r>
                  <w:r>
                    <w:rPr>
                      <w:rFonts w:ascii="Times New Roman" w:hAnsi="Times New Roman"/>
                      <w:iCs/>
                      <w:lang w:val="en-US"/>
                    </w:rPr>
                    <w:t>(</w:t>
                  </w:r>
                  <w:r>
                    <w:rPr>
                      <w:rFonts w:ascii="Times New Roman" w:hAnsi="Times New Roman"/>
                      <w:i/>
                      <w:iCs/>
                      <w:lang w:val="en-US"/>
                    </w:rPr>
                    <w:t>MW</w:t>
                  </w:r>
                  <w:r>
                    <w:rPr>
                      <w:rFonts w:ascii="Times New Roman" w:hAnsi="Times New Roman"/>
                      <w:iCs/>
                      <w:lang w:val="en-US"/>
                    </w:rPr>
                    <w:t xml:space="preserve">)      </w:t>
                  </w:r>
                </w:p>
              </w:tc>
              <w:tc>
                <w:tcPr>
                  <w:tcW w:w="977" w:type="dxa"/>
                  <w:shd w:val="clear" w:color="auto" w:fill="auto"/>
                  <w:vAlign w:val="center"/>
                </w:tcPr>
                <w:p w14:paraId="0774497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iCs/>
                      <w:lang w:val="en-US"/>
                    </w:rPr>
                  </w:pPr>
                  <w:r>
                    <w:rPr>
                      <w:rFonts w:ascii="Times New Roman" w:hAnsi="Times New Roman"/>
                      <w:iCs/>
                      <w:lang w:val="en-US"/>
                    </w:rPr>
                    <w:t>40</w:t>
                  </w:r>
                </w:p>
              </w:tc>
              <w:tc>
                <w:tcPr>
                  <w:tcW w:w="977" w:type="dxa"/>
                  <w:shd w:val="clear" w:color="auto" w:fill="auto"/>
                  <w:vAlign w:val="center"/>
                </w:tcPr>
                <w:p w14:paraId="381ECC9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iCs/>
                      <w:lang w:val="en-US"/>
                    </w:rPr>
                  </w:pPr>
                  <w:r>
                    <w:rPr>
                      <w:rFonts w:ascii="Times New Roman" w:hAnsi="Times New Roman"/>
                      <w:iCs/>
                      <w:lang w:val="en-US"/>
                    </w:rPr>
                    <w:t>50</w:t>
                  </w:r>
                </w:p>
              </w:tc>
              <w:tc>
                <w:tcPr>
                  <w:tcW w:w="977" w:type="dxa"/>
                  <w:shd w:val="clear" w:color="auto" w:fill="auto"/>
                  <w:vAlign w:val="center"/>
                </w:tcPr>
                <w:p w14:paraId="7D7E880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iCs/>
                      <w:lang w:val="en-US"/>
                    </w:rPr>
                  </w:pPr>
                  <w:r>
                    <w:rPr>
                      <w:rFonts w:ascii="Times New Roman" w:hAnsi="Times New Roman"/>
                      <w:iCs/>
                      <w:lang w:val="en-US"/>
                    </w:rPr>
                    <w:t>60</w:t>
                  </w:r>
                </w:p>
              </w:tc>
              <w:tc>
                <w:tcPr>
                  <w:tcW w:w="977" w:type="dxa"/>
                  <w:shd w:val="clear" w:color="auto" w:fill="auto"/>
                  <w:vAlign w:val="center"/>
                </w:tcPr>
                <w:p w14:paraId="73DBD82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iCs/>
                      <w:lang w:val="en-US"/>
                    </w:rPr>
                  </w:pPr>
                  <w:r>
                    <w:rPr>
                      <w:rFonts w:ascii="Times New Roman" w:hAnsi="Times New Roman"/>
                      <w:iCs/>
                      <w:lang w:val="en-US"/>
                    </w:rPr>
                    <w:t>50</w:t>
                  </w:r>
                </w:p>
              </w:tc>
              <w:tc>
                <w:tcPr>
                  <w:tcW w:w="978" w:type="dxa"/>
                  <w:shd w:val="clear" w:color="auto" w:fill="auto"/>
                  <w:vAlign w:val="center"/>
                </w:tcPr>
                <w:p w14:paraId="69A0A4F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iCs/>
                      <w:lang w:val="en-US"/>
                    </w:rPr>
                  </w:pPr>
                  <w:r>
                    <w:rPr>
                      <w:rFonts w:ascii="Times New Roman" w:hAnsi="Times New Roman"/>
                      <w:iCs/>
                      <w:lang w:val="en-US"/>
                    </w:rPr>
                    <w:t>70</w:t>
                  </w:r>
                </w:p>
              </w:tc>
              <w:tc>
                <w:tcPr>
                  <w:tcW w:w="978" w:type="dxa"/>
                  <w:shd w:val="clear" w:color="auto" w:fill="auto"/>
                  <w:vAlign w:val="center"/>
                </w:tcPr>
                <w:p w14:paraId="304FEE9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iCs/>
                      <w:lang w:val="en-US"/>
                    </w:rPr>
                  </w:pPr>
                  <w:r>
                    <w:rPr>
                      <w:rFonts w:ascii="Times New Roman" w:hAnsi="Times New Roman"/>
                      <w:iCs/>
                      <w:lang w:val="en-US"/>
                    </w:rPr>
                    <w:t>40</w:t>
                  </w:r>
                </w:p>
              </w:tc>
            </w:tr>
          </w:tbl>
          <w:p w14:paraId="06EA6B39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lang w:val="en-US"/>
              </w:rPr>
              <w:t xml:space="preserve">Draw the load curve and Determine </w:t>
            </w:r>
            <w:r>
              <w:rPr>
                <w:rFonts w:ascii="Times New Roman" w:hAnsi="Times New Roman"/>
                <w:lang w:val="en-US"/>
              </w:rPr>
              <w:t>(</w:t>
            </w:r>
            <w:r>
              <w:rPr>
                <w:rFonts w:ascii="Times New Roman" w:hAnsi="Times New Roman"/>
                <w:iCs/>
                <w:lang w:val="en-US"/>
              </w:rPr>
              <w:t>i</w:t>
            </w:r>
            <w:r>
              <w:rPr>
                <w:rFonts w:ascii="Times New Roman" w:hAnsi="Times New Roman"/>
                <w:lang w:val="en-US"/>
              </w:rPr>
              <w:t xml:space="preserve">) </w:t>
            </w:r>
            <w:r>
              <w:rPr>
                <w:rFonts w:ascii="Times New Roman" w:hAnsi="Times New Roman"/>
                <w:iCs/>
                <w:lang w:val="en-US"/>
              </w:rPr>
              <w:t xml:space="preserve">maximum demand </w:t>
            </w:r>
            <w:r>
              <w:rPr>
                <w:rFonts w:ascii="Times New Roman" w:hAnsi="Times New Roman"/>
                <w:lang w:val="en-US"/>
              </w:rPr>
              <w:t>(</w:t>
            </w:r>
            <w:r>
              <w:rPr>
                <w:rFonts w:ascii="Times New Roman" w:hAnsi="Times New Roman"/>
                <w:iCs/>
                <w:lang w:val="en-US"/>
              </w:rPr>
              <w:t>ii</w:t>
            </w:r>
            <w:r>
              <w:rPr>
                <w:rFonts w:ascii="Times New Roman" w:hAnsi="Times New Roman"/>
                <w:lang w:val="en-US"/>
              </w:rPr>
              <w:t xml:space="preserve">) </w:t>
            </w:r>
            <w:r>
              <w:rPr>
                <w:rFonts w:ascii="Times New Roman" w:hAnsi="Times New Roman"/>
                <w:iCs/>
                <w:lang w:val="en-US"/>
              </w:rPr>
              <w:t xml:space="preserve">units generated per day </w:t>
            </w:r>
            <w:r>
              <w:rPr>
                <w:rFonts w:ascii="Times New Roman" w:hAnsi="Times New Roman"/>
                <w:lang w:val="en-US"/>
              </w:rPr>
              <w:t>(</w:t>
            </w:r>
            <w:r>
              <w:rPr>
                <w:rFonts w:ascii="Times New Roman" w:hAnsi="Times New Roman"/>
                <w:iCs/>
                <w:lang w:val="en-US"/>
              </w:rPr>
              <w:t>iii</w:t>
            </w:r>
            <w:r>
              <w:rPr>
                <w:rFonts w:ascii="Times New Roman" w:hAnsi="Times New Roman"/>
                <w:lang w:val="en-US"/>
              </w:rPr>
              <w:t xml:space="preserve">) </w:t>
            </w:r>
            <w:r>
              <w:rPr>
                <w:rFonts w:ascii="Times New Roman" w:hAnsi="Times New Roman"/>
                <w:iCs/>
                <w:lang w:val="en-US"/>
              </w:rPr>
              <w:t xml:space="preserve">average load and </w:t>
            </w:r>
            <w:r>
              <w:rPr>
                <w:rFonts w:ascii="Times New Roman" w:hAnsi="Times New Roman"/>
                <w:lang w:val="en-US"/>
              </w:rPr>
              <w:t>(</w:t>
            </w:r>
            <w:r>
              <w:rPr>
                <w:rFonts w:ascii="Times New Roman" w:hAnsi="Times New Roman"/>
                <w:iCs/>
                <w:lang w:val="en-US"/>
              </w:rPr>
              <w:t>iv</w:t>
            </w:r>
            <w:r>
              <w:rPr>
                <w:rFonts w:ascii="Times New Roman" w:hAnsi="Times New Roman"/>
                <w:lang w:val="en-US"/>
              </w:rPr>
              <w:t xml:space="preserve">) </w:t>
            </w:r>
            <w:r>
              <w:rPr>
                <w:rFonts w:ascii="Times New Roman" w:hAnsi="Times New Roman"/>
                <w:iCs/>
                <w:lang w:val="en-US"/>
              </w:rPr>
              <w:t>load factor.</w:t>
            </w:r>
          </w:p>
        </w:tc>
        <w:tc>
          <w:tcPr>
            <w:tcW w:w="720" w:type="dxa"/>
          </w:tcPr>
          <w:p w14:paraId="325C4C8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CO1</w:t>
            </w:r>
          </w:p>
        </w:tc>
        <w:tc>
          <w:tcPr>
            <w:tcW w:w="550" w:type="dxa"/>
          </w:tcPr>
          <w:p w14:paraId="39E9598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L2</w:t>
            </w:r>
          </w:p>
        </w:tc>
        <w:tc>
          <w:tcPr>
            <w:tcW w:w="741" w:type="dxa"/>
            <w:shd w:val="clear" w:color="auto" w:fill="auto"/>
          </w:tcPr>
          <w:p w14:paraId="6E43B9C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7M</w:t>
            </w:r>
          </w:p>
        </w:tc>
      </w:tr>
      <w:tr w14:paraId="210E58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380" w:type="dxa"/>
            <w:shd w:val="clear" w:color="auto" w:fill="auto"/>
          </w:tcPr>
          <w:p w14:paraId="5648042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2" w:type="dxa"/>
            <w:shd w:val="clear" w:color="auto" w:fill="auto"/>
          </w:tcPr>
          <w:p w14:paraId="2306AC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894" w:type="dxa"/>
            <w:shd w:val="clear" w:color="auto" w:fill="auto"/>
            <w:vAlign w:val="top"/>
          </w:tcPr>
          <w:p w14:paraId="1672D369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</w:rPr>
              <w:t>(OR)</w:t>
            </w:r>
          </w:p>
        </w:tc>
        <w:tc>
          <w:tcPr>
            <w:tcW w:w="720" w:type="dxa"/>
          </w:tcPr>
          <w:p w14:paraId="21762D9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0" w:type="dxa"/>
          </w:tcPr>
          <w:p w14:paraId="7C82F42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41" w:type="dxa"/>
            <w:shd w:val="clear" w:color="auto" w:fill="auto"/>
          </w:tcPr>
          <w:p w14:paraId="0AC0E86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14:paraId="38E4B5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</w:trPr>
        <w:tc>
          <w:tcPr>
            <w:tcW w:w="380" w:type="dxa"/>
            <w:shd w:val="clear" w:color="auto" w:fill="auto"/>
          </w:tcPr>
          <w:p w14:paraId="5339CD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02" w:type="dxa"/>
            <w:shd w:val="clear" w:color="auto" w:fill="auto"/>
          </w:tcPr>
          <w:p w14:paraId="0AC0140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a)</w:t>
            </w:r>
          </w:p>
        </w:tc>
        <w:tc>
          <w:tcPr>
            <w:tcW w:w="7894" w:type="dxa"/>
            <w:shd w:val="clear" w:color="auto" w:fill="auto"/>
            <w:vAlign w:val="top"/>
          </w:tcPr>
          <w:p w14:paraId="6541B124">
            <w:pPr>
              <w:pStyle w:val="14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Explain two part tariff and three part tariff methods.</w:t>
            </w:r>
          </w:p>
        </w:tc>
        <w:tc>
          <w:tcPr>
            <w:tcW w:w="720" w:type="dxa"/>
          </w:tcPr>
          <w:p w14:paraId="30AE7A0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CO1</w:t>
            </w:r>
          </w:p>
        </w:tc>
        <w:tc>
          <w:tcPr>
            <w:tcW w:w="550" w:type="dxa"/>
          </w:tcPr>
          <w:p w14:paraId="6958703F">
            <w:pPr>
              <w:spacing w:after="0" w:line="240" w:lineRule="auto"/>
              <w:rPr>
                <w:rFonts w:hint="default" w:ascii="Times New Roman" w:hAnsi="Times New Roman"/>
                <w:lang w:val="en-IN"/>
              </w:rPr>
            </w:pPr>
            <w:r>
              <w:rPr>
                <w:rFonts w:ascii="Times New Roman" w:hAnsi="Times New Roman"/>
              </w:rPr>
              <w:t>L</w:t>
            </w:r>
            <w:r>
              <w:rPr>
                <w:rFonts w:hint="default" w:ascii="Times New Roman" w:hAnsi="Times New Roman"/>
                <w:lang w:val="en-IN"/>
              </w:rPr>
              <w:t>2</w:t>
            </w:r>
          </w:p>
        </w:tc>
        <w:tc>
          <w:tcPr>
            <w:tcW w:w="741" w:type="dxa"/>
            <w:shd w:val="clear" w:color="auto" w:fill="auto"/>
          </w:tcPr>
          <w:p w14:paraId="16CF4EC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7M</w:t>
            </w:r>
          </w:p>
        </w:tc>
      </w:tr>
      <w:tr w14:paraId="0AD09C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380" w:type="dxa"/>
            <w:shd w:val="clear" w:color="auto" w:fill="auto"/>
          </w:tcPr>
          <w:p w14:paraId="3CFC751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2" w:type="dxa"/>
            <w:shd w:val="clear" w:color="auto" w:fill="auto"/>
          </w:tcPr>
          <w:p w14:paraId="570C64B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b)</w:t>
            </w:r>
          </w:p>
        </w:tc>
        <w:tc>
          <w:tcPr>
            <w:tcW w:w="7894" w:type="dxa"/>
            <w:shd w:val="clear" w:color="auto" w:fill="auto"/>
            <w:vAlign w:val="top"/>
          </w:tcPr>
          <w:p w14:paraId="6D681F5C">
            <w:pPr>
              <w:spacing w:after="0" w:line="240" w:lineRule="auto"/>
              <w:jc w:val="both"/>
              <w:rPr>
                <w:rFonts w:ascii="Times New Roman" w:hAnsi="Times New Roman"/>
                <w:iCs/>
                <w:lang w:val="en-US"/>
              </w:rPr>
            </w:pPr>
            <w:r>
              <w:rPr>
                <w:rFonts w:ascii="Times New Roman" w:hAnsi="Times New Roman"/>
                <w:iCs/>
                <w:lang w:val="en-US"/>
              </w:rPr>
              <w:t xml:space="preserve">An electric supply company having a maximum load of 50 MW generates   18 </w:t>
            </w:r>
            <w:r>
              <w:rPr>
                <w:rFonts w:ascii="Times New Roman" w:hAnsi="Times New Roman"/>
                <w:lang w:val="en-US"/>
              </w:rPr>
              <w:t xml:space="preserve">× </w:t>
            </w:r>
            <w:r>
              <w:rPr>
                <w:rFonts w:ascii="Times New Roman" w:hAnsi="Times New Roman"/>
                <w:iCs/>
                <w:lang w:val="en-US"/>
              </w:rPr>
              <w:t xml:space="preserve">10 </w:t>
            </w:r>
            <w:r>
              <w:rPr>
                <w:rFonts w:ascii="Times New Roman" w:hAnsi="Times New Roman"/>
                <w:iCs/>
                <w:vertAlign w:val="superscript"/>
                <w:lang w:val="en-US"/>
              </w:rPr>
              <w:t>7</w:t>
            </w:r>
            <w:r>
              <w:rPr>
                <w:rFonts w:ascii="Times New Roman" w:hAnsi="Times New Roman"/>
                <w:iCs/>
                <w:lang w:val="en-US"/>
              </w:rPr>
              <w:t xml:space="preserve"> units per annum and the supply consumers have an aggregate demand of 75 MW. The annual expenses including capital charges are :</w:t>
            </w:r>
          </w:p>
          <w:p w14:paraId="6234E87A">
            <w:pPr>
              <w:spacing w:after="0" w:line="240" w:lineRule="auto"/>
              <w:jc w:val="both"/>
              <w:rPr>
                <w:rFonts w:ascii="Times New Roman" w:hAnsi="Times New Roman"/>
                <w:iCs/>
                <w:lang w:val="en-US"/>
              </w:rPr>
            </w:pPr>
            <w:r>
              <w:rPr>
                <w:rFonts w:ascii="Times New Roman" w:hAnsi="Times New Roman"/>
                <w:iCs/>
                <w:lang w:val="en-US"/>
              </w:rPr>
              <w:t xml:space="preserve">For fuel </w:t>
            </w:r>
            <w:r>
              <w:rPr>
                <w:rFonts w:ascii="Times New Roman" w:hAnsi="Times New Roman"/>
                <w:lang w:val="en-US"/>
              </w:rPr>
              <w:t xml:space="preserve">= </w:t>
            </w:r>
            <w:r>
              <w:rPr>
                <w:rFonts w:ascii="Times New Roman" w:hAnsi="Times New Roman"/>
                <w:iCs/>
                <w:lang w:val="en-US"/>
              </w:rPr>
              <w:t>Rs 90 lakhs</w:t>
            </w:r>
          </w:p>
          <w:p w14:paraId="40D2DB3B">
            <w:pPr>
              <w:spacing w:after="0" w:line="240" w:lineRule="auto"/>
              <w:jc w:val="both"/>
              <w:rPr>
                <w:rFonts w:ascii="Times New Roman" w:hAnsi="Times New Roman"/>
                <w:iCs/>
                <w:lang w:val="en-US"/>
              </w:rPr>
            </w:pPr>
            <w:r>
              <w:rPr>
                <w:rFonts w:ascii="Times New Roman" w:hAnsi="Times New Roman"/>
                <w:iCs/>
                <w:lang w:val="en-US"/>
              </w:rPr>
              <w:t>Fixed charges concerning generation = Rs 28 lakhs</w:t>
            </w:r>
          </w:p>
          <w:p w14:paraId="5F0999CA">
            <w:pPr>
              <w:spacing w:after="0" w:line="240" w:lineRule="auto"/>
              <w:jc w:val="both"/>
              <w:rPr>
                <w:rFonts w:ascii="Times New Roman" w:hAnsi="Times New Roman"/>
                <w:iCs/>
                <w:lang w:val="en-US"/>
              </w:rPr>
            </w:pPr>
            <w:r>
              <w:rPr>
                <w:rFonts w:ascii="Times New Roman" w:hAnsi="Times New Roman"/>
                <w:iCs/>
                <w:lang w:val="en-US"/>
              </w:rPr>
              <w:t>Fixed charges concerning transmission= Rs 32 lakhs and distribution</w:t>
            </w:r>
          </w:p>
          <w:p w14:paraId="4315E3AF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lang w:val="en-US"/>
              </w:rPr>
              <w:t>Assuming 90% of the fuel cost is essential to running charges and the loss in transmission and distribution as 15% of kWh generated, deduce a two part tariff to find the actual cost of supply to the consumers.</w:t>
            </w:r>
          </w:p>
        </w:tc>
        <w:tc>
          <w:tcPr>
            <w:tcW w:w="720" w:type="dxa"/>
          </w:tcPr>
          <w:p w14:paraId="4CBDA4F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CO1</w:t>
            </w:r>
          </w:p>
        </w:tc>
        <w:tc>
          <w:tcPr>
            <w:tcW w:w="550" w:type="dxa"/>
          </w:tcPr>
          <w:p w14:paraId="2F594240">
            <w:pPr>
              <w:spacing w:after="0" w:line="240" w:lineRule="auto"/>
              <w:rPr>
                <w:rFonts w:hint="default" w:ascii="Times New Roman" w:hAnsi="Times New Roman"/>
                <w:lang w:val="en-IN"/>
              </w:rPr>
            </w:pPr>
            <w:r>
              <w:rPr>
                <w:rFonts w:ascii="Times New Roman" w:hAnsi="Times New Roman"/>
              </w:rPr>
              <w:t>L</w:t>
            </w:r>
            <w:r>
              <w:rPr>
                <w:rFonts w:hint="default" w:ascii="Times New Roman" w:hAnsi="Times New Roman"/>
                <w:lang w:val="en-IN"/>
              </w:rPr>
              <w:t>3</w:t>
            </w:r>
          </w:p>
        </w:tc>
        <w:tc>
          <w:tcPr>
            <w:tcW w:w="741" w:type="dxa"/>
            <w:shd w:val="clear" w:color="auto" w:fill="auto"/>
          </w:tcPr>
          <w:p w14:paraId="7C429DF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7M</w:t>
            </w:r>
          </w:p>
        </w:tc>
      </w:tr>
      <w:tr w14:paraId="28C5E3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</w:trPr>
        <w:tc>
          <w:tcPr>
            <w:tcW w:w="10687" w:type="dxa"/>
            <w:gridSpan w:val="6"/>
          </w:tcPr>
          <w:p w14:paraId="34A0DB7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u w:val="single"/>
              </w:rPr>
              <w:t>Unit-II</w:t>
            </w:r>
          </w:p>
        </w:tc>
      </w:tr>
      <w:tr w14:paraId="593FAD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380" w:type="dxa"/>
            <w:shd w:val="clear" w:color="auto" w:fill="auto"/>
          </w:tcPr>
          <w:p w14:paraId="3924D1F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402" w:type="dxa"/>
            <w:shd w:val="clear" w:color="auto" w:fill="auto"/>
          </w:tcPr>
          <w:p w14:paraId="55FE3BC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a)</w:t>
            </w:r>
          </w:p>
        </w:tc>
        <w:tc>
          <w:tcPr>
            <w:tcW w:w="7894" w:type="dxa"/>
            <w:shd w:val="clear" w:color="auto" w:fill="auto"/>
            <w:vAlign w:val="top"/>
          </w:tcPr>
          <w:p w14:paraId="68D91E10">
            <w:pPr>
              <w:pStyle w:val="14"/>
              <w:jc w:val="both"/>
              <w:rPr>
                <w:rFonts w:ascii="Times New Roman" w:hAnsi="Times New Roman" w:eastAsia="Calibri" w:cs="Times New Roman"/>
                <w:sz w:val="22"/>
                <w:szCs w:val="22"/>
                <w:lang w:val="en-US" w:eastAsia="en-US" w:bidi="ar-SA"/>
              </w:rPr>
            </w:pPr>
            <w:r>
              <w:rPr>
                <w:color w:val="000000"/>
                <w:sz w:val="22"/>
                <w:szCs w:val="22"/>
              </w:rPr>
              <w:t>What are the factors considered for the selection of site for hydro-electric power plants?</w:t>
            </w:r>
          </w:p>
        </w:tc>
        <w:tc>
          <w:tcPr>
            <w:tcW w:w="720" w:type="dxa"/>
          </w:tcPr>
          <w:p w14:paraId="0B4106C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CO2</w:t>
            </w:r>
          </w:p>
        </w:tc>
        <w:tc>
          <w:tcPr>
            <w:tcW w:w="550" w:type="dxa"/>
          </w:tcPr>
          <w:p w14:paraId="41B105C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L3</w:t>
            </w:r>
          </w:p>
        </w:tc>
        <w:tc>
          <w:tcPr>
            <w:tcW w:w="741" w:type="dxa"/>
            <w:shd w:val="clear" w:color="auto" w:fill="auto"/>
          </w:tcPr>
          <w:p w14:paraId="6F959AD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7M</w:t>
            </w:r>
          </w:p>
        </w:tc>
      </w:tr>
      <w:tr w14:paraId="07C32A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</w:trPr>
        <w:tc>
          <w:tcPr>
            <w:tcW w:w="380" w:type="dxa"/>
            <w:shd w:val="clear" w:color="auto" w:fill="auto"/>
          </w:tcPr>
          <w:p w14:paraId="41A73B6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2" w:type="dxa"/>
            <w:shd w:val="clear" w:color="auto" w:fill="auto"/>
          </w:tcPr>
          <w:p w14:paraId="0E6809E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b)</w:t>
            </w:r>
          </w:p>
        </w:tc>
        <w:tc>
          <w:tcPr>
            <w:tcW w:w="7894" w:type="dxa"/>
            <w:shd w:val="clear" w:color="auto" w:fill="auto"/>
            <w:vAlign w:val="top"/>
          </w:tcPr>
          <w:p w14:paraId="33528235">
            <w:pPr>
              <w:pStyle w:val="14"/>
              <w:rPr>
                <w:rFonts w:ascii="Times New Roman" w:hAnsi="Times New Roman" w:eastAsia="Calibri" w:cs="Times New Roman"/>
                <w:sz w:val="22"/>
                <w:szCs w:val="22"/>
                <w:lang w:val="en-US" w:eastAsia="en-US" w:bidi="ar-SA"/>
              </w:rPr>
            </w:pPr>
            <w:r>
              <w:rPr>
                <w:sz w:val="22"/>
                <w:szCs w:val="22"/>
              </w:rPr>
              <w:t>Draw and explain the principle of operation of nuclear reactor with a neat sketch.</w:t>
            </w:r>
          </w:p>
        </w:tc>
        <w:tc>
          <w:tcPr>
            <w:tcW w:w="720" w:type="dxa"/>
          </w:tcPr>
          <w:p w14:paraId="2EB5684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CO2</w:t>
            </w:r>
          </w:p>
        </w:tc>
        <w:tc>
          <w:tcPr>
            <w:tcW w:w="550" w:type="dxa"/>
          </w:tcPr>
          <w:p w14:paraId="4147E66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L2</w:t>
            </w:r>
          </w:p>
        </w:tc>
        <w:tc>
          <w:tcPr>
            <w:tcW w:w="741" w:type="dxa"/>
            <w:shd w:val="clear" w:color="auto" w:fill="auto"/>
          </w:tcPr>
          <w:p w14:paraId="489F1B3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7M</w:t>
            </w:r>
          </w:p>
        </w:tc>
      </w:tr>
      <w:tr w14:paraId="115883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10687" w:type="dxa"/>
            <w:gridSpan w:val="6"/>
          </w:tcPr>
          <w:p w14:paraId="4409B9C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                                                                                           (OR)</w:t>
            </w:r>
          </w:p>
        </w:tc>
      </w:tr>
      <w:tr w14:paraId="421696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</w:trPr>
        <w:tc>
          <w:tcPr>
            <w:tcW w:w="380" w:type="dxa"/>
            <w:shd w:val="clear" w:color="auto" w:fill="auto"/>
          </w:tcPr>
          <w:p w14:paraId="294BD29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402" w:type="dxa"/>
            <w:shd w:val="clear" w:color="auto" w:fill="auto"/>
          </w:tcPr>
          <w:p w14:paraId="131D1AE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894" w:type="dxa"/>
            <w:shd w:val="clear" w:color="auto" w:fill="auto"/>
          </w:tcPr>
          <w:p w14:paraId="053F8BB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Explain the layout of thermal power plant with function of each block in it.</w:t>
            </w:r>
          </w:p>
        </w:tc>
        <w:tc>
          <w:tcPr>
            <w:tcW w:w="720" w:type="dxa"/>
          </w:tcPr>
          <w:p w14:paraId="53FF883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CO2</w:t>
            </w:r>
          </w:p>
        </w:tc>
        <w:tc>
          <w:tcPr>
            <w:tcW w:w="550" w:type="dxa"/>
          </w:tcPr>
          <w:p w14:paraId="7866EBB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L2</w:t>
            </w:r>
          </w:p>
        </w:tc>
        <w:tc>
          <w:tcPr>
            <w:tcW w:w="741" w:type="dxa"/>
            <w:shd w:val="clear" w:color="auto" w:fill="auto"/>
          </w:tcPr>
          <w:p w14:paraId="076F42B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hint="default" w:ascii="Times New Roman" w:hAnsi="Times New Roman"/>
                <w:lang w:val="en-IN"/>
              </w:rPr>
              <w:t>14</w:t>
            </w:r>
            <w:r>
              <w:rPr>
                <w:rFonts w:ascii="Times New Roman" w:hAnsi="Times New Roman"/>
              </w:rPr>
              <w:t>M</w:t>
            </w:r>
          </w:p>
        </w:tc>
      </w:tr>
      <w:tr w14:paraId="52FCD5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</w:trPr>
        <w:tc>
          <w:tcPr>
            <w:tcW w:w="10687" w:type="dxa"/>
            <w:gridSpan w:val="6"/>
          </w:tcPr>
          <w:p w14:paraId="28817B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u w:val="single"/>
              </w:rPr>
              <w:t>Unit-III</w:t>
            </w:r>
          </w:p>
        </w:tc>
      </w:tr>
      <w:tr w14:paraId="14AD84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380" w:type="dxa"/>
            <w:shd w:val="clear" w:color="auto" w:fill="auto"/>
          </w:tcPr>
          <w:p w14:paraId="1967547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402" w:type="dxa"/>
            <w:shd w:val="clear" w:color="auto" w:fill="auto"/>
          </w:tcPr>
          <w:p w14:paraId="003A1B1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a)</w:t>
            </w:r>
          </w:p>
        </w:tc>
        <w:tc>
          <w:tcPr>
            <w:tcW w:w="7894" w:type="dxa"/>
            <w:shd w:val="clear" w:color="auto" w:fill="auto"/>
            <w:vAlign w:val="top"/>
          </w:tcPr>
          <w:p w14:paraId="36F1045B">
            <w:pPr>
              <w:spacing w:after="0" w:line="240" w:lineRule="auto"/>
              <w:rPr>
                <w:rFonts w:ascii="Times New Roman" w:hAnsi="Times New Roman" w:eastAsia="Calibri" w:cs="Times New Roman"/>
                <w:sz w:val="22"/>
                <w:szCs w:val="22"/>
                <w:lang w:val="en-IN" w:eastAsia="en-US" w:bidi="ar-SA"/>
              </w:rPr>
            </w:pPr>
            <w:r>
              <w:rPr>
                <w:rFonts w:ascii="Times New Roman" w:hAnsi="Times New Roman"/>
                <w:lang w:val="en-US"/>
              </w:rPr>
              <w:t>Derive the expression for voltage regulation in case of short transmission line with the help of phasor diagram.</w:t>
            </w:r>
          </w:p>
        </w:tc>
        <w:tc>
          <w:tcPr>
            <w:tcW w:w="720" w:type="dxa"/>
          </w:tcPr>
          <w:p w14:paraId="6043FA2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CO3</w:t>
            </w:r>
          </w:p>
        </w:tc>
        <w:tc>
          <w:tcPr>
            <w:tcW w:w="550" w:type="dxa"/>
          </w:tcPr>
          <w:p w14:paraId="1E2C66C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L2</w:t>
            </w:r>
          </w:p>
        </w:tc>
        <w:tc>
          <w:tcPr>
            <w:tcW w:w="741" w:type="dxa"/>
            <w:shd w:val="clear" w:color="auto" w:fill="auto"/>
          </w:tcPr>
          <w:p w14:paraId="65FD867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7M</w:t>
            </w:r>
          </w:p>
        </w:tc>
      </w:tr>
      <w:tr w14:paraId="20CA46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</w:trPr>
        <w:tc>
          <w:tcPr>
            <w:tcW w:w="380" w:type="dxa"/>
            <w:shd w:val="clear" w:color="auto" w:fill="auto"/>
          </w:tcPr>
          <w:p w14:paraId="09CB3DF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2" w:type="dxa"/>
            <w:shd w:val="clear" w:color="auto" w:fill="auto"/>
          </w:tcPr>
          <w:p w14:paraId="3896759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b)</w:t>
            </w:r>
          </w:p>
        </w:tc>
        <w:tc>
          <w:tcPr>
            <w:tcW w:w="7894" w:type="dxa"/>
            <w:shd w:val="clear" w:color="auto" w:fill="auto"/>
            <w:vAlign w:val="top"/>
          </w:tcPr>
          <w:p w14:paraId="788AEA77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2"/>
                <w:szCs w:val="22"/>
                <w:lang w:val="en-IN" w:eastAsia="en-US" w:bidi="ar-SA"/>
              </w:rPr>
            </w:pPr>
            <w:r>
              <w:rPr>
                <w:rFonts w:ascii="Times New Roman" w:hAnsi="Times New Roman"/>
              </w:rPr>
              <w:t>A single phase overhead transmission line delivers 1100 kW at 33 kV at 0•8 p.f. lagging. The total resistance and inductive reactance of the line are 10 Ω and 15 Ω respectively. Determine: (i) sending end voltage (ii) sending end power factor and (iii) transmission efficiency</w:t>
            </w:r>
          </w:p>
        </w:tc>
        <w:tc>
          <w:tcPr>
            <w:tcW w:w="720" w:type="dxa"/>
          </w:tcPr>
          <w:p w14:paraId="786E0B8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CO3</w:t>
            </w:r>
          </w:p>
        </w:tc>
        <w:tc>
          <w:tcPr>
            <w:tcW w:w="550" w:type="dxa"/>
          </w:tcPr>
          <w:p w14:paraId="4A12311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L3</w:t>
            </w:r>
          </w:p>
        </w:tc>
        <w:tc>
          <w:tcPr>
            <w:tcW w:w="741" w:type="dxa"/>
            <w:shd w:val="clear" w:color="auto" w:fill="auto"/>
          </w:tcPr>
          <w:p w14:paraId="51B84A5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7M</w:t>
            </w:r>
          </w:p>
        </w:tc>
      </w:tr>
      <w:tr w14:paraId="5ACA46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10687" w:type="dxa"/>
            <w:gridSpan w:val="6"/>
          </w:tcPr>
          <w:p w14:paraId="358CCFD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                                                                                            (OR)</w:t>
            </w:r>
          </w:p>
        </w:tc>
      </w:tr>
      <w:tr w14:paraId="41A3BF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380" w:type="dxa"/>
            <w:shd w:val="clear" w:color="auto" w:fill="auto"/>
          </w:tcPr>
          <w:p w14:paraId="516C684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402" w:type="dxa"/>
            <w:shd w:val="clear" w:color="auto" w:fill="auto"/>
          </w:tcPr>
          <w:p w14:paraId="179BE5D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a)</w:t>
            </w:r>
          </w:p>
        </w:tc>
        <w:tc>
          <w:tcPr>
            <w:tcW w:w="7894" w:type="dxa"/>
            <w:shd w:val="clear" w:color="auto" w:fill="auto"/>
            <w:vAlign w:val="top"/>
          </w:tcPr>
          <w:p w14:paraId="11CD5B4B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2"/>
                <w:szCs w:val="22"/>
                <w:lang w:val="en-IN" w:eastAsia="en-US" w:bidi="ar-SA"/>
              </w:rPr>
            </w:pPr>
            <w:r>
              <w:rPr>
                <w:rFonts w:ascii="Times New Roman" w:hAnsi="Times New Roman"/>
                <w:iCs/>
                <w:lang w:val="en-US"/>
              </w:rPr>
              <w:t>Derive an expression for Inductance of a Single Phase Two-wire Line.</w:t>
            </w:r>
          </w:p>
        </w:tc>
        <w:tc>
          <w:tcPr>
            <w:tcW w:w="720" w:type="dxa"/>
          </w:tcPr>
          <w:p w14:paraId="1B1C941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CO3</w:t>
            </w:r>
          </w:p>
        </w:tc>
        <w:tc>
          <w:tcPr>
            <w:tcW w:w="550" w:type="dxa"/>
          </w:tcPr>
          <w:p w14:paraId="142BE36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L2</w:t>
            </w:r>
          </w:p>
        </w:tc>
        <w:tc>
          <w:tcPr>
            <w:tcW w:w="741" w:type="dxa"/>
            <w:shd w:val="clear" w:color="auto" w:fill="auto"/>
          </w:tcPr>
          <w:p w14:paraId="601028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7M</w:t>
            </w:r>
          </w:p>
        </w:tc>
      </w:tr>
      <w:tr w14:paraId="20441A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</w:trPr>
        <w:tc>
          <w:tcPr>
            <w:tcW w:w="380" w:type="dxa"/>
            <w:shd w:val="clear" w:color="auto" w:fill="auto"/>
          </w:tcPr>
          <w:p w14:paraId="77E3C6E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2" w:type="dxa"/>
            <w:shd w:val="clear" w:color="auto" w:fill="auto"/>
          </w:tcPr>
          <w:p w14:paraId="65FAE87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b)</w:t>
            </w:r>
          </w:p>
        </w:tc>
        <w:tc>
          <w:tcPr>
            <w:tcW w:w="7894" w:type="dxa"/>
            <w:shd w:val="clear" w:color="auto" w:fill="auto"/>
            <w:vAlign w:val="top"/>
          </w:tcPr>
          <w:p w14:paraId="09FC66C0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2"/>
                <w:szCs w:val="22"/>
                <w:lang w:val="en-IN" w:eastAsia="en-US" w:bidi="ar-SA"/>
              </w:rPr>
            </w:pPr>
            <w:r>
              <w:rPr>
                <w:rFonts w:ascii="Times New Roman" w:hAnsi="Times New Roman"/>
              </w:rPr>
              <w:t>A 3-phase, 50 Hz, 132 kV overhead line has conductors placed in a horizontal plane 4 m apart. Conductor diameter is 2 cm. If the line length is 100 km, calculate the charging current per phase assuming complete transposition.</w:t>
            </w:r>
          </w:p>
        </w:tc>
        <w:tc>
          <w:tcPr>
            <w:tcW w:w="720" w:type="dxa"/>
          </w:tcPr>
          <w:p w14:paraId="7C287EE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CO3</w:t>
            </w:r>
          </w:p>
        </w:tc>
        <w:tc>
          <w:tcPr>
            <w:tcW w:w="550" w:type="dxa"/>
          </w:tcPr>
          <w:p w14:paraId="6D490BEC">
            <w:pPr>
              <w:spacing w:after="0" w:line="240" w:lineRule="auto"/>
              <w:rPr>
                <w:rFonts w:hint="default" w:ascii="Times New Roman" w:hAnsi="Times New Roman"/>
                <w:lang w:val="en-IN"/>
              </w:rPr>
            </w:pPr>
            <w:r>
              <w:rPr>
                <w:rFonts w:ascii="Times New Roman" w:hAnsi="Times New Roman"/>
              </w:rPr>
              <w:t>L</w:t>
            </w:r>
            <w:r>
              <w:rPr>
                <w:rFonts w:hint="default" w:ascii="Times New Roman" w:hAnsi="Times New Roman"/>
                <w:lang w:val="en-IN"/>
              </w:rPr>
              <w:t>3</w:t>
            </w:r>
            <w:bookmarkStart w:id="0" w:name="_GoBack"/>
            <w:bookmarkEnd w:id="0"/>
          </w:p>
        </w:tc>
        <w:tc>
          <w:tcPr>
            <w:tcW w:w="741" w:type="dxa"/>
            <w:shd w:val="clear" w:color="auto" w:fill="auto"/>
          </w:tcPr>
          <w:p w14:paraId="1CC4864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7M</w:t>
            </w:r>
          </w:p>
        </w:tc>
      </w:tr>
      <w:tr w14:paraId="254022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10687" w:type="dxa"/>
            <w:gridSpan w:val="6"/>
          </w:tcPr>
          <w:p w14:paraId="554153E2">
            <w:pPr>
              <w:spacing w:after="0" w:line="240" w:lineRule="auto"/>
              <w:ind w:right="-6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u w:val="single"/>
              </w:rPr>
              <w:t>Unit-IV</w:t>
            </w:r>
          </w:p>
        </w:tc>
      </w:tr>
      <w:tr w14:paraId="1D85A6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</w:trPr>
        <w:tc>
          <w:tcPr>
            <w:tcW w:w="380" w:type="dxa"/>
            <w:shd w:val="clear" w:color="auto" w:fill="auto"/>
          </w:tcPr>
          <w:p w14:paraId="0CE6126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402" w:type="dxa"/>
            <w:shd w:val="clear" w:color="auto" w:fill="auto"/>
          </w:tcPr>
          <w:p w14:paraId="7AE5B93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a)</w:t>
            </w:r>
          </w:p>
        </w:tc>
        <w:tc>
          <w:tcPr>
            <w:tcW w:w="7894" w:type="dxa"/>
            <w:shd w:val="clear" w:color="auto" w:fill="auto"/>
            <w:vAlign w:val="top"/>
          </w:tcPr>
          <w:p w14:paraId="7DC959B7">
            <w:pPr>
              <w:pStyle w:val="14"/>
              <w:tabs>
                <w:tab w:val="left" w:pos="1350"/>
              </w:tabs>
              <w:jc w:val="both"/>
              <w:rPr>
                <w:rFonts w:ascii="Times New Roman" w:hAnsi="Times New Roman" w:eastAsia="Calibri" w:cs="Times New Roman"/>
                <w:sz w:val="22"/>
                <w:szCs w:val="22"/>
                <w:lang w:val="en-US" w:eastAsia="en-US" w:bidi="ar-SA"/>
              </w:rPr>
            </w:pPr>
            <w:r>
              <w:rPr>
                <w:sz w:val="22"/>
                <w:szCs w:val="22"/>
              </w:rPr>
              <w:t>Explain about pin type and suspension type of Insulator with neat diagrams.</w:t>
            </w:r>
          </w:p>
        </w:tc>
        <w:tc>
          <w:tcPr>
            <w:tcW w:w="720" w:type="dxa"/>
          </w:tcPr>
          <w:p w14:paraId="6EB6AD6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CO4</w:t>
            </w:r>
          </w:p>
        </w:tc>
        <w:tc>
          <w:tcPr>
            <w:tcW w:w="550" w:type="dxa"/>
          </w:tcPr>
          <w:p w14:paraId="28E7620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L2</w:t>
            </w:r>
          </w:p>
        </w:tc>
        <w:tc>
          <w:tcPr>
            <w:tcW w:w="741" w:type="dxa"/>
            <w:shd w:val="clear" w:color="auto" w:fill="auto"/>
          </w:tcPr>
          <w:p w14:paraId="455651E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7M</w:t>
            </w:r>
          </w:p>
        </w:tc>
      </w:tr>
      <w:tr w14:paraId="03578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380" w:type="dxa"/>
            <w:shd w:val="clear" w:color="auto" w:fill="auto"/>
          </w:tcPr>
          <w:p w14:paraId="44F4FB9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2" w:type="dxa"/>
            <w:shd w:val="clear" w:color="auto" w:fill="auto"/>
          </w:tcPr>
          <w:p w14:paraId="5E6D70E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b)</w:t>
            </w:r>
          </w:p>
        </w:tc>
        <w:tc>
          <w:tcPr>
            <w:tcW w:w="7894" w:type="dxa"/>
            <w:shd w:val="clear" w:color="auto" w:fill="auto"/>
            <w:vAlign w:val="top"/>
          </w:tcPr>
          <w:p w14:paraId="475BF44E">
            <w:pPr>
              <w:pStyle w:val="14"/>
              <w:tabs>
                <w:tab w:val="left" w:pos="1695"/>
              </w:tabs>
              <w:jc w:val="both"/>
              <w:rPr>
                <w:rFonts w:ascii="Times New Roman" w:hAnsi="Times New Roman" w:eastAsia="Calibri" w:cs="Times New Roman"/>
                <w:sz w:val="22"/>
                <w:szCs w:val="22"/>
                <w:lang w:val="en-US" w:eastAsia="en-US" w:bidi="ar-SA"/>
              </w:rPr>
            </w:pPr>
            <w:r>
              <w:rPr>
                <w:sz w:val="22"/>
                <w:szCs w:val="22"/>
              </w:rPr>
              <w:t>Derive the expression for sag when the conductor is placed between two unequal supports</w:t>
            </w:r>
          </w:p>
        </w:tc>
        <w:tc>
          <w:tcPr>
            <w:tcW w:w="720" w:type="dxa"/>
          </w:tcPr>
          <w:p w14:paraId="513C2A1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CO4</w:t>
            </w:r>
          </w:p>
        </w:tc>
        <w:tc>
          <w:tcPr>
            <w:tcW w:w="550" w:type="dxa"/>
          </w:tcPr>
          <w:p w14:paraId="4B29945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L3</w:t>
            </w:r>
          </w:p>
        </w:tc>
        <w:tc>
          <w:tcPr>
            <w:tcW w:w="741" w:type="dxa"/>
            <w:shd w:val="clear" w:color="auto" w:fill="auto"/>
          </w:tcPr>
          <w:p w14:paraId="3E9F6D8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7M</w:t>
            </w:r>
          </w:p>
        </w:tc>
      </w:tr>
      <w:tr w14:paraId="7AA7B3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10687" w:type="dxa"/>
            <w:gridSpan w:val="6"/>
          </w:tcPr>
          <w:p w14:paraId="6B95D96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                                                                                            (OR)</w:t>
            </w:r>
          </w:p>
        </w:tc>
      </w:tr>
      <w:tr w14:paraId="682A72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380" w:type="dxa"/>
            <w:shd w:val="clear" w:color="auto" w:fill="auto"/>
          </w:tcPr>
          <w:p w14:paraId="53B6586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402" w:type="dxa"/>
            <w:shd w:val="clear" w:color="auto" w:fill="auto"/>
          </w:tcPr>
          <w:p w14:paraId="16600D3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a)</w:t>
            </w:r>
          </w:p>
        </w:tc>
        <w:tc>
          <w:tcPr>
            <w:tcW w:w="7894" w:type="dxa"/>
            <w:shd w:val="clear" w:color="auto" w:fill="auto"/>
            <w:vAlign w:val="top"/>
          </w:tcPr>
          <w:p w14:paraId="11D5DC23">
            <w:pPr>
              <w:spacing w:after="0" w:line="240" w:lineRule="auto"/>
              <w:rPr>
                <w:rFonts w:ascii="Times New Roman" w:hAnsi="Times New Roman" w:eastAsia="Calibri" w:cs="Times New Roman"/>
                <w:sz w:val="22"/>
                <w:szCs w:val="22"/>
                <w:lang w:val="en-IN" w:eastAsia="en-US" w:bidi="ar-SA"/>
              </w:rPr>
            </w:pPr>
            <w:r>
              <w:rPr>
                <w:rFonts w:ascii="Times New Roman" w:hAnsi="Times New Roman"/>
              </w:rPr>
              <w:t>Derive the expression for voltage wave and current wave in the concept of travelling waves.</w:t>
            </w:r>
          </w:p>
        </w:tc>
        <w:tc>
          <w:tcPr>
            <w:tcW w:w="720" w:type="dxa"/>
          </w:tcPr>
          <w:p w14:paraId="444A949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CO4</w:t>
            </w:r>
          </w:p>
        </w:tc>
        <w:tc>
          <w:tcPr>
            <w:tcW w:w="550" w:type="dxa"/>
          </w:tcPr>
          <w:p w14:paraId="7A9FEC7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L2</w:t>
            </w:r>
          </w:p>
        </w:tc>
        <w:tc>
          <w:tcPr>
            <w:tcW w:w="741" w:type="dxa"/>
            <w:shd w:val="clear" w:color="auto" w:fill="auto"/>
          </w:tcPr>
          <w:p w14:paraId="2CB3628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7M</w:t>
            </w:r>
          </w:p>
        </w:tc>
      </w:tr>
      <w:tr w14:paraId="25CB13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380" w:type="dxa"/>
            <w:shd w:val="clear" w:color="auto" w:fill="auto"/>
          </w:tcPr>
          <w:p w14:paraId="6B7814B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2" w:type="dxa"/>
            <w:shd w:val="clear" w:color="auto" w:fill="auto"/>
          </w:tcPr>
          <w:p w14:paraId="290DFF2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b)</w:t>
            </w:r>
          </w:p>
        </w:tc>
        <w:tc>
          <w:tcPr>
            <w:tcW w:w="7894" w:type="dxa"/>
            <w:shd w:val="clear" w:color="auto" w:fill="auto"/>
            <w:vAlign w:val="top"/>
          </w:tcPr>
          <w:p w14:paraId="763C5D2D">
            <w:pPr>
              <w:spacing w:after="0" w:line="240" w:lineRule="auto"/>
              <w:rPr>
                <w:rFonts w:ascii="Times New Roman" w:hAnsi="Times New Roman" w:eastAsia="Calibri" w:cs="Times New Roman"/>
                <w:sz w:val="22"/>
                <w:szCs w:val="22"/>
                <w:lang w:val="en-IN" w:eastAsia="en-US" w:bidi="ar-SA"/>
              </w:rPr>
            </w:pPr>
            <w:r>
              <w:rPr>
                <w:rFonts w:ascii="Times New Roman" w:hAnsi="Times New Roman"/>
              </w:rPr>
              <w:t>Derive the expression for critical disruptive voltage when corona occurs on a transmission line.</w:t>
            </w:r>
          </w:p>
        </w:tc>
        <w:tc>
          <w:tcPr>
            <w:tcW w:w="720" w:type="dxa"/>
          </w:tcPr>
          <w:p w14:paraId="38DC49D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CO4</w:t>
            </w:r>
          </w:p>
        </w:tc>
        <w:tc>
          <w:tcPr>
            <w:tcW w:w="550" w:type="dxa"/>
          </w:tcPr>
          <w:p w14:paraId="29570D5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L3</w:t>
            </w:r>
          </w:p>
        </w:tc>
        <w:tc>
          <w:tcPr>
            <w:tcW w:w="741" w:type="dxa"/>
            <w:shd w:val="clear" w:color="auto" w:fill="auto"/>
          </w:tcPr>
          <w:p w14:paraId="6BEAD1F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7M</w:t>
            </w:r>
          </w:p>
        </w:tc>
      </w:tr>
    </w:tbl>
    <w:p w14:paraId="22F76AF3">
      <w:pPr>
        <w:tabs>
          <w:tab w:val="left" w:pos="360"/>
        </w:tabs>
        <w:spacing w:after="0" w:line="240" w:lineRule="auto"/>
        <w:ind w:right="29"/>
        <w:jc w:val="center"/>
        <w:rPr>
          <w:rFonts w:ascii="Times New Roman" w:hAnsi="Times New Roman"/>
          <w:b/>
        </w:rPr>
      </w:pPr>
      <w:r>
        <w:rPr>
          <w:lang w:eastAsia="en-IN"/>
        </w:rPr>
        <w:drawing>
          <wp:inline distT="0" distB="0" distL="0" distR="0">
            <wp:extent cx="2152650" cy="390525"/>
            <wp:effectExtent l="0" t="0" r="0" b="9525"/>
            <wp:docPr id="1" name="Picture 1" descr="downlo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downloa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60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340F23">
      <w:pPr>
        <w:tabs>
          <w:tab w:val="left" w:pos="360"/>
        </w:tabs>
        <w:spacing w:after="0" w:line="240" w:lineRule="auto"/>
        <w:ind w:right="29"/>
        <w:jc w:val="center"/>
        <w:rPr>
          <w:rFonts w:ascii="Times New Roman" w:hAnsi="Times New Roman"/>
          <w:b/>
        </w:rPr>
      </w:pPr>
    </w:p>
    <w:p w14:paraId="5C07B287">
      <w:pPr>
        <w:tabs>
          <w:tab w:val="left" w:pos="360"/>
        </w:tabs>
        <w:spacing w:after="0" w:line="240" w:lineRule="auto"/>
        <w:ind w:right="29"/>
        <w:jc w:val="center"/>
        <w:rPr>
          <w:rFonts w:ascii="Times New Roman" w:hAnsi="Times New Roman"/>
          <w:b/>
        </w:rPr>
      </w:pPr>
    </w:p>
    <w:sectPr>
      <w:pgSz w:w="11909" w:h="16834"/>
      <w:pgMar w:top="425" w:right="720" w:bottom="244" w:left="72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1885"/>
    <w:rsid w:val="00010488"/>
    <w:rsid w:val="000312B8"/>
    <w:rsid w:val="00061C75"/>
    <w:rsid w:val="000735E4"/>
    <w:rsid w:val="00075C82"/>
    <w:rsid w:val="00085F3E"/>
    <w:rsid w:val="00091C80"/>
    <w:rsid w:val="000A2747"/>
    <w:rsid w:val="000B1D77"/>
    <w:rsid w:val="000B687C"/>
    <w:rsid w:val="000D1F34"/>
    <w:rsid w:val="000E4C8D"/>
    <w:rsid w:val="00111CBC"/>
    <w:rsid w:val="001202F5"/>
    <w:rsid w:val="00120A9D"/>
    <w:rsid w:val="0012776B"/>
    <w:rsid w:val="00133E67"/>
    <w:rsid w:val="00140315"/>
    <w:rsid w:val="001434E1"/>
    <w:rsid w:val="00146B1E"/>
    <w:rsid w:val="00156EA0"/>
    <w:rsid w:val="00161A66"/>
    <w:rsid w:val="00162E39"/>
    <w:rsid w:val="00166A13"/>
    <w:rsid w:val="00182688"/>
    <w:rsid w:val="00195EBA"/>
    <w:rsid w:val="001A12DA"/>
    <w:rsid w:val="001B1CBA"/>
    <w:rsid w:val="001B2C49"/>
    <w:rsid w:val="001B68BB"/>
    <w:rsid w:val="001B6AC0"/>
    <w:rsid w:val="001D77D0"/>
    <w:rsid w:val="001E0718"/>
    <w:rsid w:val="001E3404"/>
    <w:rsid w:val="001F2C3E"/>
    <w:rsid w:val="001F5B74"/>
    <w:rsid w:val="0021506A"/>
    <w:rsid w:val="00230BED"/>
    <w:rsid w:val="00242895"/>
    <w:rsid w:val="002444FD"/>
    <w:rsid w:val="00264CCC"/>
    <w:rsid w:val="00267C8B"/>
    <w:rsid w:val="00274803"/>
    <w:rsid w:val="00276FBE"/>
    <w:rsid w:val="002806F3"/>
    <w:rsid w:val="00291117"/>
    <w:rsid w:val="002920ED"/>
    <w:rsid w:val="002A4EAF"/>
    <w:rsid w:val="002B15CA"/>
    <w:rsid w:val="002C4919"/>
    <w:rsid w:val="002D1D2A"/>
    <w:rsid w:val="002D6CC2"/>
    <w:rsid w:val="002D7A6E"/>
    <w:rsid w:val="002E16F9"/>
    <w:rsid w:val="002E2959"/>
    <w:rsid w:val="002F6E6A"/>
    <w:rsid w:val="0030205E"/>
    <w:rsid w:val="00311D20"/>
    <w:rsid w:val="003145BB"/>
    <w:rsid w:val="00314B0C"/>
    <w:rsid w:val="003206A4"/>
    <w:rsid w:val="0032210F"/>
    <w:rsid w:val="0033148C"/>
    <w:rsid w:val="0036047D"/>
    <w:rsid w:val="00375F6E"/>
    <w:rsid w:val="0038021E"/>
    <w:rsid w:val="003A0BE0"/>
    <w:rsid w:val="003A1A09"/>
    <w:rsid w:val="003A38F9"/>
    <w:rsid w:val="003B3E54"/>
    <w:rsid w:val="003B3F63"/>
    <w:rsid w:val="003C3441"/>
    <w:rsid w:val="0040095A"/>
    <w:rsid w:val="00414ECB"/>
    <w:rsid w:val="00416CFE"/>
    <w:rsid w:val="004273C7"/>
    <w:rsid w:val="00427900"/>
    <w:rsid w:val="00430984"/>
    <w:rsid w:val="00431443"/>
    <w:rsid w:val="004475AF"/>
    <w:rsid w:val="00455F55"/>
    <w:rsid w:val="00471D81"/>
    <w:rsid w:val="00493097"/>
    <w:rsid w:val="0049550F"/>
    <w:rsid w:val="004B39E1"/>
    <w:rsid w:val="004B42D8"/>
    <w:rsid w:val="004E1936"/>
    <w:rsid w:val="004E6894"/>
    <w:rsid w:val="004F7399"/>
    <w:rsid w:val="0050029F"/>
    <w:rsid w:val="005139C6"/>
    <w:rsid w:val="00535236"/>
    <w:rsid w:val="00551A58"/>
    <w:rsid w:val="005746FD"/>
    <w:rsid w:val="005922F7"/>
    <w:rsid w:val="00596EE1"/>
    <w:rsid w:val="005A1EB1"/>
    <w:rsid w:val="005A4878"/>
    <w:rsid w:val="005B2EE9"/>
    <w:rsid w:val="005B5E00"/>
    <w:rsid w:val="005C03C7"/>
    <w:rsid w:val="005C40B1"/>
    <w:rsid w:val="005C61A7"/>
    <w:rsid w:val="005D0980"/>
    <w:rsid w:val="005D7618"/>
    <w:rsid w:val="005E587C"/>
    <w:rsid w:val="005F34F7"/>
    <w:rsid w:val="00602A32"/>
    <w:rsid w:val="00602C49"/>
    <w:rsid w:val="0061412B"/>
    <w:rsid w:val="00627754"/>
    <w:rsid w:val="006302A1"/>
    <w:rsid w:val="00631928"/>
    <w:rsid w:val="0065102E"/>
    <w:rsid w:val="0065128C"/>
    <w:rsid w:val="00660153"/>
    <w:rsid w:val="006645DE"/>
    <w:rsid w:val="006744F5"/>
    <w:rsid w:val="00683F5E"/>
    <w:rsid w:val="00695B4E"/>
    <w:rsid w:val="006B4E1B"/>
    <w:rsid w:val="006D3564"/>
    <w:rsid w:val="006D71F0"/>
    <w:rsid w:val="006E3085"/>
    <w:rsid w:val="006E58F7"/>
    <w:rsid w:val="006E5E11"/>
    <w:rsid w:val="006E6941"/>
    <w:rsid w:val="006F3A72"/>
    <w:rsid w:val="006F3B42"/>
    <w:rsid w:val="006F48EA"/>
    <w:rsid w:val="007011C7"/>
    <w:rsid w:val="00723BD6"/>
    <w:rsid w:val="0074144C"/>
    <w:rsid w:val="00742189"/>
    <w:rsid w:val="007558A3"/>
    <w:rsid w:val="00755C8C"/>
    <w:rsid w:val="00791D68"/>
    <w:rsid w:val="0079491B"/>
    <w:rsid w:val="007D7935"/>
    <w:rsid w:val="007E06AE"/>
    <w:rsid w:val="007E3A3C"/>
    <w:rsid w:val="007F4DAB"/>
    <w:rsid w:val="007F5FE8"/>
    <w:rsid w:val="00810282"/>
    <w:rsid w:val="00820331"/>
    <w:rsid w:val="0083265E"/>
    <w:rsid w:val="00836A41"/>
    <w:rsid w:val="00853363"/>
    <w:rsid w:val="00864679"/>
    <w:rsid w:val="00865F1D"/>
    <w:rsid w:val="00875AF4"/>
    <w:rsid w:val="00880A57"/>
    <w:rsid w:val="0088494F"/>
    <w:rsid w:val="008A3D1E"/>
    <w:rsid w:val="008A4A20"/>
    <w:rsid w:val="008E1885"/>
    <w:rsid w:val="008E2666"/>
    <w:rsid w:val="008F4B08"/>
    <w:rsid w:val="00910D87"/>
    <w:rsid w:val="009178F6"/>
    <w:rsid w:val="00920ED8"/>
    <w:rsid w:val="00923776"/>
    <w:rsid w:val="00927906"/>
    <w:rsid w:val="00930639"/>
    <w:rsid w:val="009413D0"/>
    <w:rsid w:val="009560E5"/>
    <w:rsid w:val="00957AA9"/>
    <w:rsid w:val="00963761"/>
    <w:rsid w:val="0098026D"/>
    <w:rsid w:val="00992213"/>
    <w:rsid w:val="00993F11"/>
    <w:rsid w:val="009944F4"/>
    <w:rsid w:val="0099772B"/>
    <w:rsid w:val="009A0575"/>
    <w:rsid w:val="009A1AAA"/>
    <w:rsid w:val="009B58F3"/>
    <w:rsid w:val="009F06AA"/>
    <w:rsid w:val="009F48A1"/>
    <w:rsid w:val="00A05C5F"/>
    <w:rsid w:val="00A367DC"/>
    <w:rsid w:val="00A63F64"/>
    <w:rsid w:val="00A6739D"/>
    <w:rsid w:val="00A805E9"/>
    <w:rsid w:val="00A825BC"/>
    <w:rsid w:val="00A919C0"/>
    <w:rsid w:val="00AA1AC9"/>
    <w:rsid w:val="00AB37A6"/>
    <w:rsid w:val="00AB4E82"/>
    <w:rsid w:val="00AB51E3"/>
    <w:rsid w:val="00AC2C73"/>
    <w:rsid w:val="00AD23B0"/>
    <w:rsid w:val="00AE0DB5"/>
    <w:rsid w:val="00AE2EC3"/>
    <w:rsid w:val="00AE71C4"/>
    <w:rsid w:val="00B00060"/>
    <w:rsid w:val="00B06880"/>
    <w:rsid w:val="00B2486F"/>
    <w:rsid w:val="00B2696F"/>
    <w:rsid w:val="00B36138"/>
    <w:rsid w:val="00B432AA"/>
    <w:rsid w:val="00B51625"/>
    <w:rsid w:val="00B84FA5"/>
    <w:rsid w:val="00B93044"/>
    <w:rsid w:val="00BA43D9"/>
    <w:rsid w:val="00BA5E54"/>
    <w:rsid w:val="00BB6839"/>
    <w:rsid w:val="00BC5F4D"/>
    <w:rsid w:val="00BD49FB"/>
    <w:rsid w:val="00BD71B9"/>
    <w:rsid w:val="00BE3F49"/>
    <w:rsid w:val="00BF2511"/>
    <w:rsid w:val="00BF54F3"/>
    <w:rsid w:val="00C06AD0"/>
    <w:rsid w:val="00C22E75"/>
    <w:rsid w:val="00C471BC"/>
    <w:rsid w:val="00C57C70"/>
    <w:rsid w:val="00C731A2"/>
    <w:rsid w:val="00C96630"/>
    <w:rsid w:val="00C976B1"/>
    <w:rsid w:val="00C97A24"/>
    <w:rsid w:val="00CA028C"/>
    <w:rsid w:val="00CB202F"/>
    <w:rsid w:val="00CB36D3"/>
    <w:rsid w:val="00CC0CB4"/>
    <w:rsid w:val="00CC5495"/>
    <w:rsid w:val="00CC5854"/>
    <w:rsid w:val="00CD2A1C"/>
    <w:rsid w:val="00CE5AA3"/>
    <w:rsid w:val="00CF4970"/>
    <w:rsid w:val="00CF570F"/>
    <w:rsid w:val="00D0008E"/>
    <w:rsid w:val="00D074FA"/>
    <w:rsid w:val="00D076BB"/>
    <w:rsid w:val="00D10B34"/>
    <w:rsid w:val="00D11377"/>
    <w:rsid w:val="00D17F04"/>
    <w:rsid w:val="00D264AC"/>
    <w:rsid w:val="00D3616D"/>
    <w:rsid w:val="00D60AA2"/>
    <w:rsid w:val="00D8251E"/>
    <w:rsid w:val="00D8726F"/>
    <w:rsid w:val="00D87BC8"/>
    <w:rsid w:val="00D91266"/>
    <w:rsid w:val="00D9649C"/>
    <w:rsid w:val="00DA493A"/>
    <w:rsid w:val="00DA726F"/>
    <w:rsid w:val="00DA78C5"/>
    <w:rsid w:val="00DB3D0D"/>
    <w:rsid w:val="00DB40AD"/>
    <w:rsid w:val="00DC0A88"/>
    <w:rsid w:val="00DC1A81"/>
    <w:rsid w:val="00DD04D8"/>
    <w:rsid w:val="00DD5AD0"/>
    <w:rsid w:val="00DD77A7"/>
    <w:rsid w:val="00E04FCC"/>
    <w:rsid w:val="00E11C07"/>
    <w:rsid w:val="00E127F3"/>
    <w:rsid w:val="00E17D46"/>
    <w:rsid w:val="00E20BEF"/>
    <w:rsid w:val="00E244F1"/>
    <w:rsid w:val="00E26EEA"/>
    <w:rsid w:val="00E3569C"/>
    <w:rsid w:val="00E408D1"/>
    <w:rsid w:val="00E40E29"/>
    <w:rsid w:val="00E51B28"/>
    <w:rsid w:val="00E550C4"/>
    <w:rsid w:val="00E562E1"/>
    <w:rsid w:val="00E56579"/>
    <w:rsid w:val="00E57FDA"/>
    <w:rsid w:val="00E63F97"/>
    <w:rsid w:val="00E6495D"/>
    <w:rsid w:val="00E67286"/>
    <w:rsid w:val="00E96071"/>
    <w:rsid w:val="00EA3A43"/>
    <w:rsid w:val="00EB411E"/>
    <w:rsid w:val="00EC7A05"/>
    <w:rsid w:val="00ED3CD0"/>
    <w:rsid w:val="00EE1E0F"/>
    <w:rsid w:val="00EF7147"/>
    <w:rsid w:val="00F07969"/>
    <w:rsid w:val="00F20DF7"/>
    <w:rsid w:val="00F32733"/>
    <w:rsid w:val="00F376AE"/>
    <w:rsid w:val="00F62FA6"/>
    <w:rsid w:val="00F73E4B"/>
    <w:rsid w:val="00F81897"/>
    <w:rsid w:val="00F86A13"/>
    <w:rsid w:val="00FA26B8"/>
    <w:rsid w:val="00FA6227"/>
    <w:rsid w:val="00FB4973"/>
    <w:rsid w:val="00FB6885"/>
    <w:rsid w:val="00FC0295"/>
    <w:rsid w:val="00FE5EE5"/>
    <w:rsid w:val="00FF57FF"/>
    <w:rsid w:val="3AD16E1F"/>
    <w:rsid w:val="7224611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Calibri" w:hAnsi="Calibri" w:eastAsia="Calibri" w:cs="Times New Roman"/>
      <w:sz w:val="22"/>
      <w:szCs w:val="22"/>
      <w:lang w:val="en-IN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3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5">
    <w:name w:val="footer"/>
    <w:basedOn w:val="1"/>
    <w:link w:val="11"/>
    <w:semiHidden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6">
    <w:name w:val="header"/>
    <w:basedOn w:val="1"/>
    <w:link w:val="10"/>
    <w:semiHidden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7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val="en-US"/>
    </w:rPr>
  </w:style>
  <w:style w:type="table" w:styleId="8">
    <w:name w:val="Table Grid"/>
    <w:basedOn w:val="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9">
    <w:name w:val="List Paragraph"/>
    <w:basedOn w:val="1"/>
    <w:qFormat/>
    <w:uiPriority w:val="34"/>
    <w:pPr>
      <w:spacing w:after="200" w:line="276" w:lineRule="auto"/>
      <w:ind w:left="720"/>
      <w:contextualSpacing/>
    </w:pPr>
    <w:rPr>
      <w:rFonts w:eastAsia="Times New Roman"/>
      <w:lang w:val="en-US"/>
    </w:rPr>
  </w:style>
  <w:style w:type="character" w:customStyle="1" w:styleId="10">
    <w:name w:val="Header Char"/>
    <w:basedOn w:val="2"/>
    <w:link w:val="6"/>
    <w:semiHidden/>
    <w:uiPriority w:val="99"/>
  </w:style>
  <w:style w:type="character" w:customStyle="1" w:styleId="11">
    <w:name w:val="Footer Char"/>
    <w:basedOn w:val="2"/>
    <w:link w:val="5"/>
    <w:semiHidden/>
    <w:uiPriority w:val="99"/>
  </w:style>
  <w:style w:type="character" w:styleId="12">
    <w:name w:val="Placeholder Text"/>
    <w:semiHidden/>
    <w:uiPriority w:val="99"/>
    <w:rPr>
      <w:color w:val="808080"/>
    </w:rPr>
  </w:style>
  <w:style w:type="character" w:customStyle="1" w:styleId="13">
    <w:name w:val="Balloon Text Char"/>
    <w:link w:val="4"/>
    <w:semiHidden/>
    <w:qFormat/>
    <w:uiPriority w:val="99"/>
    <w:rPr>
      <w:rFonts w:ascii="Segoe UI" w:hAnsi="Segoe UI" w:cs="Segoe UI"/>
      <w:sz w:val="18"/>
      <w:szCs w:val="18"/>
      <w:lang w:eastAsia="en-US"/>
    </w:rPr>
  </w:style>
  <w:style w:type="paragraph" w:styleId="14">
    <w:name w:val="No Spacing"/>
    <w:link w:val="15"/>
    <w:qFormat/>
    <w:uiPriority w:val="1"/>
    <w:rPr>
      <w:rFonts w:ascii="Times New Roman" w:hAnsi="Times New Roman" w:eastAsia="Calibri" w:cs="Times New Roman"/>
      <w:sz w:val="24"/>
      <w:szCs w:val="24"/>
      <w:lang w:val="en-US" w:eastAsia="en-US" w:bidi="ar-SA"/>
    </w:rPr>
  </w:style>
  <w:style w:type="character" w:customStyle="1" w:styleId="15">
    <w:name w:val="No Spacing Char"/>
    <w:link w:val="14"/>
    <w:uiPriority w:val="1"/>
    <w:rPr>
      <w:rFonts w:ascii="Times New Roman" w:hAnsi="Times New Roman"/>
      <w:sz w:val="24"/>
      <w:szCs w:val="24"/>
      <w:lang w:val="en-US"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1ACDD59-D7CD-4EBD-9217-8639F9A602B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192</Words>
  <Characters>1096</Characters>
  <Lines>9</Lines>
  <Paragraphs>2</Paragraphs>
  <TotalTime>3</TotalTime>
  <ScaleCrop>false</ScaleCrop>
  <LinksUpToDate>false</LinksUpToDate>
  <CharactersWithSpaces>1286</CharactersWithSpaces>
  <Application>WPS Office_12.2.0.17119_F1E327BC-269C-435d-A152-05C5408002CA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2023-06-23T08:23:00Z</dcterms:created>
  <dc:creator>exam</dc:creator>
  <cp:lastModifiedBy>Kamala Devi kolavennu</cp:lastModifiedBy>
  <cp:lastPrinted>2021-02-12T05:46:00Z</cp:lastPrinted>
  <dcterms:modified xsi:type="dcterms:W3CDTF">2024-07-08T14:31:48Z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1033-12.2.0.17119</vt:lpwstr>
  </property>
  <property fmtid="{D5CDD505-2E9C-101B-9397-08002B2CF9AE}" pid="3" name="ICV">
    <vt:lpwstr>0B7B387C0CD74D33BB5EAA8A11ED5D63_12</vt:lpwstr>
  </property>
</Properties>
</file>